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AD" w:rsidRDefault="00827058">
      <w:r>
        <w:t xml:space="preserve">Na temelju članka </w:t>
      </w:r>
      <w:r w:rsidR="00D574FD">
        <w:t>60.</w:t>
      </w:r>
      <w:r>
        <w:t xml:space="preserve"> Statuta </w:t>
      </w:r>
      <w:r w:rsidR="00D574FD">
        <w:t>Srednje škole Zabok</w:t>
      </w:r>
      <w:r>
        <w:t xml:space="preserve">, a u skladu sa Zakonom o obrazovanju odraslih (NN 144/21.), Školski odbor na </w:t>
      </w:r>
      <w:r w:rsidR="00D574FD">
        <w:t>_____</w:t>
      </w:r>
      <w:r>
        <w:t xml:space="preserve"> sjednici održanoj </w:t>
      </w:r>
      <w:r w:rsidR="00D574FD">
        <w:t>_________</w:t>
      </w:r>
      <w:r>
        <w:t xml:space="preserve"> 202</w:t>
      </w:r>
      <w:r w:rsidR="00D574FD">
        <w:t>3</w:t>
      </w:r>
      <w:r>
        <w:t>. donos</w:t>
      </w:r>
      <w:r w:rsidR="00D574FD">
        <w:t>i</w:t>
      </w:r>
    </w:p>
    <w:p w:rsidR="001854AD" w:rsidRDefault="00827058">
      <w:pPr>
        <w:pStyle w:val="Naslov1"/>
      </w:pPr>
      <w:r>
        <w:t>PRAVILNIK</w:t>
      </w:r>
    </w:p>
    <w:p w:rsidR="001854AD" w:rsidRDefault="00827058" w:rsidP="00D574FD">
      <w:pPr>
        <w:spacing w:after="203" w:line="265" w:lineRule="auto"/>
        <w:ind w:left="10" w:right="10" w:hanging="10"/>
        <w:jc w:val="center"/>
      </w:pPr>
      <w:r>
        <w:rPr>
          <w:sz w:val="26"/>
        </w:rPr>
        <w:t>O OBRAZOVANJU</w:t>
      </w:r>
      <w:r w:rsidR="00D574FD">
        <w:t xml:space="preserve"> </w:t>
      </w:r>
      <w:r>
        <w:rPr>
          <w:sz w:val="26"/>
        </w:rPr>
        <w:t>ODRASLIH</w:t>
      </w:r>
    </w:p>
    <w:p w:rsidR="001854AD" w:rsidRDefault="00827058">
      <w:pPr>
        <w:tabs>
          <w:tab w:val="center" w:pos="506"/>
          <w:tab w:val="center" w:pos="2102"/>
        </w:tabs>
        <w:spacing w:after="228" w:line="259" w:lineRule="auto"/>
        <w:ind w:left="0" w:right="0" w:firstLine="0"/>
        <w:jc w:val="left"/>
      </w:pPr>
      <w:r>
        <w:rPr>
          <w:sz w:val="26"/>
        </w:rPr>
        <w:tab/>
        <w:t>1.</w:t>
      </w:r>
      <w:r>
        <w:rPr>
          <w:sz w:val="26"/>
        </w:rPr>
        <w:tab/>
        <w:t>OPĆE ODREDBE</w:t>
      </w:r>
    </w:p>
    <w:p w:rsidR="001854AD" w:rsidRDefault="00827058">
      <w:pPr>
        <w:spacing w:after="124" w:line="265" w:lineRule="auto"/>
        <w:ind w:left="696" w:right="696" w:hanging="10"/>
        <w:jc w:val="center"/>
      </w:pPr>
      <w:r>
        <w:t>Članak l .</w:t>
      </w:r>
    </w:p>
    <w:p w:rsidR="001854AD" w:rsidRDefault="00827058">
      <w:pPr>
        <w:spacing w:after="234"/>
        <w:ind w:left="14" w:right="14"/>
      </w:pPr>
      <w:r>
        <w:t xml:space="preserve">Ovim Pravilnikom o obrazovanju odraslih (u daljnjem tekstu: Pravilnik) zaposlenici </w:t>
      </w:r>
      <w:r w:rsidR="00D574FD">
        <w:t>Srednje škole Zabok</w:t>
      </w:r>
      <w:r>
        <w:t xml:space="preserve"> (u daljnjem tekstu: Škola) utvr</w:t>
      </w:r>
      <w:r w:rsidR="00D574FD">
        <w:t>đ</w:t>
      </w:r>
      <w:r>
        <w:t>uju uvjete i način stjecanja obrazovanja koji se odnose na</w:t>
      </w:r>
    </w:p>
    <w:p w:rsidR="00D574FD" w:rsidRDefault="00827058">
      <w:pPr>
        <w:numPr>
          <w:ilvl w:val="0"/>
          <w:numId w:val="1"/>
        </w:numPr>
        <w:ind w:right="3055" w:firstLine="0"/>
      </w:pPr>
      <w:r>
        <w:t>upis u programe srednjoškolskog obrazovanja odraslih,</w:t>
      </w:r>
    </w:p>
    <w:p w:rsidR="00D574FD" w:rsidRDefault="00827058" w:rsidP="00D574FD">
      <w:pPr>
        <w:ind w:left="432" w:right="3055" w:firstLine="0"/>
      </w:pPr>
      <w:r>
        <w:t xml:space="preserve"> </w:t>
      </w: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1051" name="Picture 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10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574FD">
        <w:t xml:space="preserve">  </w:t>
      </w:r>
      <w:r>
        <w:t xml:space="preserve">početak i trajanje programa, </w:t>
      </w:r>
    </w:p>
    <w:p w:rsidR="00D574FD" w:rsidRDefault="00BD4C9E" w:rsidP="00D574FD">
      <w:pPr>
        <w:ind w:left="432" w:right="3055" w:firstLine="0"/>
      </w:pPr>
      <w:r>
        <w:pict>
          <v:shape id="Picture 1052" o:spid="_x0000_i1031" type="#_x0000_t75" style="width:4.5pt;height:4.5pt;visibility:visible;mso-wrap-style:square">
            <v:imagedata r:id="rId8" o:title=""/>
          </v:shape>
        </w:pict>
      </w:r>
      <w:r w:rsidR="00827058">
        <w:t xml:space="preserve"> </w:t>
      </w:r>
      <w:r w:rsidR="00D574FD">
        <w:t xml:space="preserve">   </w:t>
      </w:r>
      <w:r w:rsidR="00827058">
        <w:t xml:space="preserve">praćenje i ocjenjivanje uspjeha, </w:t>
      </w:r>
    </w:p>
    <w:p w:rsidR="00D574FD" w:rsidRDefault="00827058" w:rsidP="00D574FD">
      <w:pPr>
        <w:pStyle w:val="Odlomakpopisa"/>
        <w:numPr>
          <w:ilvl w:val="0"/>
          <w:numId w:val="8"/>
        </w:numPr>
        <w:ind w:right="3055"/>
      </w:pPr>
      <w:r>
        <w:t>prijelaz u naredni razred,</w:t>
      </w:r>
    </w:p>
    <w:p w:rsidR="001854AD" w:rsidRDefault="00827058" w:rsidP="00D574FD">
      <w:pPr>
        <w:ind w:left="360" w:right="3055" w:firstLine="0"/>
      </w:pPr>
      <w:r>
        <w:t xml:space="preserve"> </w:t>
      </w: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1054" name="Picture 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10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način utvr</w:t>
      </w:r>
      <w:r w:rsidR="00D574FD">
        <w:t>đ</w:t>
      </w:r>
      <w:r>
        <w:t>ivanja i polaganja razlikovnih i dopunskih ispita.</w:t>
      </w:r>
    </w:p>
    <w:p w:rsidR="001854AD" w:rsidRDefault="00827058">
      <w:pPr>
        <w:spacing w:after="220" w:line="265" w:lineRule="auto"/>
        <w:ind w:left="696" w:right="682" w:hanging="10"/>
        <w:jc w:val="center"/>
      </w:pPr>
      <w:r>
        <w:t>Članak 2.</w:t>
      </w:r>
    </w:p>
    <w:p w:rsidR="001854AD" w:rsidRDefault="00827058">
      <w:pPr>
        <w:ind w:left="778" w:right="14" w:firstLine="0"/>
      </w:pPr>
      <w:r>
        <w:t>Programi obrazovanja odraslih su:</w:t>
      </w:r>
    </w:p>
    <w:p w:rsidR="00D574FD" w:rsidRDefault="00D574FD" w:rsidP="00D574FD">
      <w:pPr>
        <w:spacing w:after="332"/>
        <w:ind w:left="432" w:right="3055" w:firstLine="0"/>
      </w:pPr>
      <w:r>
        <w:t xml:space="preserve">- </w:t>
      </w:r>
      <w:r w:rsidR="00827058">
        <w:t>programi za stjecanje srednje i niže stručne spreme,</w:t>
      </w:r>
    </w:p>
    <w:p w:rsidR="00D574FD" w:rsidRDefault="00D574FD" w:rsidP="00D574FD">
      <w:pPr>
        <w:spacing w:after="332"/>
        <w:ind w:left="432" w:right="3055" w:firstLine="0"/>
      </w:pPr>
      <w:r>
        <w:t>- program za obvezno obrazovanje putem vaučera</w:t>
      </w:r>
    </w:p>
    <w:p w:rsidR="00D574FD" w:rsidRDefault="00D574FD" w:rsidP="00D574FD">
      <w:pPr>
        <w:spacing w:after="332"/>
        <w:ind w:left="360" w:right="3055" w:firstLine="0"/>
      </w:pPr>
      <w:r>
        <w:t>- programi prekvalifikacije</w:t>
      </w:r>
    </w:p>
    <w:p w:rsidR="001854AD" w:rsidRDefault="00D574FD" w:rsidP="00D574FD">
      <w:pPr>
        <w:spacing w:after="332"/>
        <w:ind w:left="360" w:right="3055" w:firstLine="0"/>
        <w:rPr>
          <w:noProof/>
        </w:rPr>
      </w:pPr>
      <w:r>
        <w:rPr>
          <w:noProof/>
        </w:rPr>
        <w:t>- progreami osposobljavanja i usavršavanja</w:t>
      </w:r>
    </w:p>
    <w:p w:rsidR="00D574FD" w:rsidRDefault="00D574FD" w:rsidP="00D574FD">
      <w:pPr>
        <w:spacing w:after="332"/>
        <w:ind w:left="360" w:right="3055" w:firstLine="0"/>
      </w:pPr>
      <w:r>
        <w:t>- programi specijalističko strukovnog usavršavanja</w:t>
      </w:r>
    </w:p>
    <w:p w:rsidR="001854AD" w:rsidRDefault="00827058">
      <w:pPr>
        <w:ind w:left="782" w:right="14" w:firstLine="5"/>
      </w:pPr>
      <w:r>
        <w:t>Škola će izvoditi programe iz stavka 1. ovog članka u zanimanjima za koja posjeduje odobrenje nadležnog Ministarstva.</w:t>
      </w:r>
    </w:p>
    <w:p w:rsidR="001854AD" w:rsidRDefault="00827058">
      <w:pPr>
        <w:spacing w:after="220" w:line="265" w:lineRule="auto"/>
        <w:ind w:left="696" w:right="672" w:hanging="10"/>
        <w:jc w:val="center"/>
      </w:pPr>
      <w:r>
        <w:t>Članak 3.</w:t>
      </w:r>
    </w:p>
    <w:p w:rsidR="001854AD" w:rsidRDefault="00827058">
      <w:pPr>
        <w:ind w:left="14" w:right="14"/>
      </w:pPr>
      <w:r>
        <w:t>Programi obrazovanja odraslih prilago</w:t>
      </w:r>
      <w:r w:rsidR="00D574FD">
        <w:t>đ</w:t>
      </w:r>
      <w:r>
        <w:t>eni su dobi, prethodnom obrazovanju, znanju, vještinama i sposobnostima odraslih.</w:t>
      </w:r>
    </w:p>
    <w:p w:rsidR="00F8688A" w:rsidRDefault="00F8688A">
      <w:pPr>
        <w:ind w:left="14" w:right="14"/>
      </w:pPr>
    </w:p>
    <w:p w:rsidR="001854AD" w:rsidRDefault="00827058" w:rsidP="00F8688A">
      <w:pPr>
        <w:ind w:left="14" w:right="14"/>
      </w:pPr>
      <w:r>
        <w:lastRenderedPageBreak/>
        <w:t xml:space="preserve">Programom </w:t>
      </w:r>
      <w:bookmarkStart w:id="0" w:name="_GoBack"/>
      <w:bookmarkEnd w:id="0"/>
      <w:r>
        <w:t xml:space="preserve"> obrazovanja odraslih utvrđuju se nastavni sadržaji, oblici izvođenja programa i njihovo trajanje, te kadrovski, didaktički i drugi uvjeti za njihovo izvođenje.</w:t>
      </w:r>
    </w:p>
    <w:p w:rsidR="001854AD" w:rsidRDefault="00827058">
      <w:pPr>
        <w:spacing w:after="220" w:line="265" w:lineRule="auto"/>
        <w:ind w:left="696" w:right="624" w:hanging="10"/>
        <w:jc w:val="center"/>
      </w:pPr>
      <w:r>
        <w:t>Članak 4.</w:t>
      </w:r>
    </w:p>
    <w:p w:rsidR="001854AD" w:rsidRDefault="00827058">
      <w:pPr>
        <w:spacing w:after="238"/>
        <w:ind w:left="134" w:right="14"/>
      </w:pPr>
      <w:r>
        <w:t>Programom prekvalifikacije utvrđuju se razlike stručnih predmeta stečene školske ili stručne spreme i stručne spreme koja se stječe završavanjem programa prekvalifikacije.</w:t>
      </w:r>
    </w:p>
    <w:p w:rsidR="001854AD" w:rsidRDefault="00827058">
      <w:pPr>
        <w:ind w:left="125" w:right="14"/>
      </w:pPr>
      <w:r>
        <w:t>Programe prekvalifikacije donosi Škola na osnovi redovitog nastavnog plana i programa.</w:t>
      </w:r>
    </w:p>
    <w:p w:rsidR="001854AD" w:rsidRDefault="00827058">
      <w:pPr>
        <w:ind w:left="125" w:right="14"/>
      </w:pPr>
      <w:r>
        <w:t>Polazniku koji upisuje program obrazovanja odraslih radi nastavka obrazovanja, povjerenstvo na temelju priložene dokumentacije odlukom utvr</w:t>
      </w:r>
      <w:r w:rsidR="00D574FD">
        <w:t>đ</w:t>
      </w:r>
      <w:r>
        <w:t>uje dio programa koji je polaznik već uspješno savladao i dio programa koji je dužan završiti.</w:t>
      </w:r>
    </w:p>
    <w:p w:rsidR="001854AD" w:rsidRDefault="00827058">
      <w:pPr>
        <w:spacing w:after="739"/>
        <w:ind w:left="835" w:right="14" w:firstLine="0"/>
      </w:pPr>
      <w:r>
        <w:t>Programe osposobljavanja i usavršavanja donosi Škola.</w:t>
      </w:r>
    </w:p>
    <w:p w:rsidR="001854AD" w:rsidRDefault="00827058">
      <w:pPr>
        <w:tabs>
          <w:tab w:val="center" w:pos="595"/>
          <w:tab w:val="center" w:pos="2328"/>
        </w:tabs>
        <w:spacing w:after="208" w:line="259" w:lineRule="auto"/>
        <w:ind w:left="0" w:right="0" w:firstLine="0"/>
        <w:jc w:val="left"/>
      </w:pPr>
      <w:r>
        <w:rPr>
          <w:sz w:val="26"/>
        </w:rPr>
        <w:tab/>
        <w:t>11.</w:t>
      </w:r>
      <w:r>
        <w:rPr>
          <w:sz w:val="26"/>
        </w:rPr>
        <w:tab/>
        <w:t>UPIS U PROGRAME</w:t>
      </w:r>
    </w:p>
    <w:p w:rsidR="001854AD" w:rsidRDefault="00827058">
      <w:pPr>
        <w:spacing w:after="220" w:line="265" w:lineRule="auto"/>
        <w:ind w:left="696" w:right="552" w:hanging="10"/>
        <w:jc w:val="center"/>
      </w:pPr>
      <w:r>
        <w:t>Članak 5.</w:t>
      </w:r>
      <w:r>
        <w:rPr>
          <w:noProof/>
        </w:rPr>
        <w:drawing>
          <wp:inline distT="0" distB="0" distL="0" distR="0">
            <wp:extent cx="24384" cy="24391"/>
            <wp:effectExtent l="0" t="0" r="0" b="0"/>
            <wp:docPr id="40715" name="Picture 40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15" name="Picture 40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AD" w:rsidRDefault="00827058">
      <w:pPr>
        <w:spacing w:after="292"/>
        <w:ind w:left="821" w:right="14" w:firstLine="0"/>
      </w:pPr>
      <w:r>
        <w:t>U Školi odrasli mogu stjecati naobrazbu:</w:t>
      </w:r>
    </w:p>
    <w:p w:rsidR="001854AD" w:rsidRDefault="00827058">
      <w:pPr>
        <w:spacing w:after="50"/>
        <w:ind w:left="830" w:right="14" w:hanging="326"/>
      </w:pPr>
      <w:r>
        <w:t>l . pohađanjem redovite nastave, a nastava se izvodi svaki dan ili u određene dane u tjednu prema utvrđenom planu rada i rasporedu sati. Polaznici su obvezni pohađati nastavu.</w:t>
      </w:r>
    </w:p>
    <w:p w:rsidR="001854AD" w:rsidRDefault="00827058">
      <w:pPr>
        <w:ind w:left="825" w:right="14" w:hanging="350"/>
      </w:pPr>
      <w:r>
        <w:t>2. Polaganjem ispita — konzultativno- instruktivni oblik nastave — koja se izvodi na osnovi izvedbenog nastavnog plana i programa kojim su utvrđeni sadržaji, skupne i pojedinačne konzultacije, trajanje te plan ispitnih rokova.</w:t>
      </w:r>
    </w:p>
    <w:p w:rsidR="001854AD" w:rsidRDefault="00827058">
      <w:pPr>
        <w:ind w:left="106" w:right="14" w:firstLine="365"/>
      </w:pPr>
      <w:r>
        <w:t>Broj sati skupnih konzultacija ne može biti manji od dvije trećine ukupnog broja sati za nastavu pojedinog predmeta utvrđenog u programu obrazovanja odraslih.</w:t>
      </w:r>
    </w:p>
    <w:p w:rsidR="001854AD" w:rsidRDefault="00827058">
      <w:pPr>
        <w:spacing w:after="219" w:line="287" w:lineRule="auto"/>
        <w:ind w:left="91" w:right="-8" w:firstLine="360"/>
        <w:jc w:val="left"/>
      </w:pPr>
      <w:r>
        <w:t>Broj sati svakog pojedinog nastavnog predmeta programa obrazovanja odraslih za stjecane srednje ili niže stručne spreme, kao i u programima prekvalifikacije ne može biti manji od 50% od broja nastavnih sati propisanih nastavnim planom za redovito obrazovanje.</w:t>
      </w:r>
    </w:p>
    <w:p w:rsidR="001854AD" w:rsidRDefault="00827058">
      <w:pPr>
        <w:ind w:left="101" w:right="14" w:firstLine="350"/>
      </w:pPr>
      <w:r>
        <w:t xml:space="preserve">Nastavni sat teorijske nastave traje 45 minuta, a nastavni sat praktične nastave </w:t>
      </w:r>
      <w:r w:rsidR="00D574FD">
        <w:t>traje 60 minuta.</w:t>
      </w:r>
    </w:p>
    <w:p w:rsidR="001854AD" w:rsidRDefault="00827058">
      <w:pPr>
        <w:spacing w:after="220" w:line="265" w:lineRule="auto"/>
        <w:ind w:left="696" w:right="610" w:hanging="10"/>
        <w:jc w:val="center"/>
      </w:pPr>
      <w:r>
        <w:t>Članak 6.</w:t>
      </w:r>
    </w:p>
    <w:p w:rsidR="001854AD" w:rsidRDefault="00827058">
      <w:pPr>
        <w:ind w:left="96" w:right="14"/>
      </w:pPr>
      <w:r>
        <w:t>Praktična nastava i vježbe izvode se u fondu sati propisanim nastavnim planom za redovito obrazovanje.</w:t>
      </w:r>
    </w:p>
    <w:p w:rsidR="001854AD" w:rsidRDefault="00827058">
      <w:pPr>
        <w:ind w:left="91" w:right="14"/>
      </w:pPr>
      <w:r>
        <w:t xml:space="preserve">Iznimno, bez pohađanja praktične nastave i vježbi, stečeno znanje i vještine iz praktične nastave i vježbi mogu se na pisani zahtjev polaznika i uz priložene dokaze praktično provjeriti </w:t>
      </w:r>
      <w:r>
        <w:lastRenderedPageBreak/>
        <w:t>pred tročlanim povjerenstvom koje imenuje ravnatelj, a od kojih je jedan član nastavnik praktične nastave, odnosno profesor stručno teoretske nastave.</w:t>
      </w:r>
    </w:p>
    <w:p w:rsidR="001854AD" w:rsidRDefault="00827058">
      <w:pPr>
        <w:spacing w:after="236"/>
        <w:ind w:left="101" w:right="14"/>
      </w:pPr>
      <w:r>
        <w:t>Zahtjev za praktičnu provjeru znanja pred povjerenstvom iz stavka 2. ovog članka može zatražiti polaznik koji ima najmanje 2 godine radnog iskustva na poslovima za koje se vrši obrazovanje ili ukoliko su zaposleni u zanimanju za koje se obrazuju uz predočenje potvrde poslodavca o obavljanju tih poslova.</w:t>
      </w:r>
    </w:p>
    <w:p w:rsidR="001854AD" w:rsidRDefault="00827058">
      <w:pPr>
        <w:spacing w:after="249"/>
        <w:ind w:left="806" w:right="14" w:firstLine="0"/>
      </w:pPr>
      <w:r>
        <w:t>Odluka povjerenstva iz stavka 2. ovog članka je konačna.</w:t>
      </w:r>
    </w:p>
    <w:p w:rsidR="001854AD" w:rsidRDefault="00827058">
      <w:pPr>
        <w:spacing w:after="750"/>
        <w:ind w:left="96" w:right="14"/>
      </w:pPr>
      <w:r>
        <w:t>Polazniku koji je ispitom dokazao stečeno znanje i vještine iz praktične nastave i vježbi, u dijelu programa ili u cjelini, može se proporcionalno skratiti trajanje obrazovanja.</w:t>
      </w:r>
    </w:p>
    <w:p w:rsidR="001854AD" w:rsidRDefault="00827058">
      <w:pPr>
        <w:spacing w:after="243" w:line="265" w:lineRule="auto"/>
        <w:ind w:left="696" w:right="696" w:hanging="10"/>
        <w:jc w:val="center"/>
      </w:pPr>
      <w:r>
        <w:t>Članak 7.</w:t>
      </w:r>
    </w:p>
    <w:p w:rsidR="001854AD" w:rsidRDefault="00827058">
      <w:pPr>
        <w:spacing w:after="250"/>
        <w:ind w:right="14"/>
      </w:pPr>
      <w:r>
        <w:t>Pravo na upis u programe obrazovanja odraslih ima osoba s navršenih petnaest godina života, nakon prethodno završene osnovne škole, te posjeduje psihofizičke uvjete za savladavanje obrazovnog programa.</w:t>
      </w:r>
    </w:p>
    <w:p w:rsidR="001854AD" w:rsidRDefault="00827058">
      <w:pPr>
        <w:spacing w:after="261"/>
        <w:ind w:left="14" w:right="14"/>
      </w:pPr>
      <w:r>
        <w:t>Status polaznika stječe se upisom u program, odnosno zaključivanjem ugovora o obrazovanju odraslih.</w:t>
      </w:r>
    </w:p>
    <w:p w:rsidR="001854AD" w:rsidRDefault="00827058">
      <w:pPr>
        <w:spacing w:after="755"/>
        <w:ind w:left="14" w:right="14"/>
      </w:pPr>
      <w:r>
        <w:t>Status polaznika prestaje završetkom programa, ispisom iz programa ili na drugi način predvi</w:t>
      </w:r>
      <w:r w:rsidR="00F46EB9">
        <w:t>đ</w:t>
      </w:r>
      <w:r>
        <w:t>en ugovorom o obrazovanju kojim polaznik i Škola ureduju međusobna prava i obveze.</w:t>
      </w:r>
    </w:p>
    <w:p w:rsidR="001854AD" w:rsidRDefault="00827058">
      <w:pPr>
        <w:spacing w:after="220" w:line="265" w:lineRule="auto"/>
        <w:ind w:left="696" w:right="715" w:hanging="10"/>
        <w:jc w:val="center"/>
      </w:pPr>
      <w:r>
        <w:t>Članak 8.</w:t>
      </w:r>
    </w:p>
    <w:p w:rsidR="001854AD" w:rsidRDefault="00827058">
      <w:pPr>
        <w:spacing w:after="251"/>
        <w:ind w:left="14" w:right="14"/>
      </w:pPr>
      <w:r>
        <w:t>Upis u program obrazovanja odraslih obavlja se na temelju odluke Školskog odbora o upisu polaznika.</w:t>
      </w:r>
    </w:p>
    <w:p w:rsidR="001854AD" w:rsidRDefault="00827058" w:rsidP="00F46EB9">
      <w:pPr>
        <w:spacing w:after="254"/>
        <w:ind w:left="14" w:right="77" w:firstLine="0"/>
      </w:pPr>
      <w:r>
        <w:t>Upis u program obveznog obrazovanja putem vaučera utvrđuje se na temelju provedenih postupka procjene postojećih kompetencija polaznika te potrebe za razvojem novih kompetencija.</w:t>
      </w:r>
    </w:p>
    <w:p w:rsidR="001854AD" w:rsidRDefault="00827058">
      <w:pPr>
        <w:spacing w:after="264"/>
        <w:ind w:left="14" w:right="14"/>
      </w:pPr>
      <w:r>
        <w:t xml:space="preserve">Odabir kandidata za upis u program obrazovanja odraslih provodi se na temelju </w:t>
      </w:r>
      <w:r w:rsidR="00F46EB9">
        <w:t>javnog poziva.</w:t>
      </w:r>
    </w:p>
    <w:p w:rsidR="001854AD" w:rsidRDefault="00827058">
      <w:pPr>
        <w:spacing w:after="237"/>
        <w:ind w:left="744" w:right="14" w:firstLine="0"/>
      </w:pPr>
      <w:r>
        <w:t xml:space="preserve">Školski odbor će donijeti odluku o načinu oglašavanja </w:t>
      </w:r>
      <w:r w:rsidR="00F46EB9">
        <w:t>javnog poziva.</w:t>
      </w:r>
    </w:p>
    <w:p w:rsidR="001854AD" w:rsidRDefault="00827058">
      <w:pPr>
        <w:spacing w:after="231"/>
        <w:ind w:left="14" w:right="86"/>
      </w:pPr>
      <w:r>
        <w:t xml:space="preserve">U </w:t>
      </w:r>
      <w:r w:rsidR="00F46EB9">
        <w:t>javnom pozivu</w:t>
      </w:r>
      <w:r>
        <w:t xml:space="preserve"> navode se uvjeti upisa, način upisa, oblici svladavanja programa, isprave koje se uz prijavu trebaju priložiti, rokovi, kriteriji za izbor kandidata, način provođenja </w:t>
      </w:r>
      <w:r w:rsidR="00F46EB9">
        <w:t>javnog poziva</w:t>
      </w:r>
      <w:r>
        <w:t xml:space="preserve"> i rok u kojem će kandidati biti obaviješteni o rezultatima</w:t>
      </w:r>
      <w:r w:rsidR="00F46EB9">
        <w:t>.</w:t>
      </w:r>
    </w:p>
    <w:p w:rsidR="00F46EB9" w:rsidRDefault="00F46EB9">
      <w:pPr>
        <w:spacing w:after="231"/>
        <w:ind w:left="14" w:right="86"/>
      </w:pPr>
    </w:p>
    <w:p w:rsidR="001854AD" w:rsidRDefault="00827058">
      <w:pPr>
        <w:spacing w:after="220" w:line="265" w:lineRule="auto"/>
        <w:ind w:left="696" w:right="773" w:hanging="10"/>
        <w:jc w:val="center"/>
      </w:pPr>
      <w:r>
        <w:lastRenderedPageBreak/>
        <w:t>Članak 9.</w:t>
      </w:r>
    </w:p>
    <w:p w:rsidR="001854AD" w:rsidRDefault="00827058">
      <w:pPr>
        <w:ind w:left="14" w:right="106"/>
      </w:pPr>
      <w:r>
        <w:t xml:space="preserve">Upis u programe obrazovanja odraslih Škola će provesti bez </w:t>
      </w:r>
      <w:r w:rsidR="00F46EB9">
        <w:t>javnog poziva</w:t>
      </w:r>
      <w:r>
        <w:t xml:space="preserve"> kada program upisuju kandidati koje na stjecanje obrazovanja upućuje dioničko društvo, ustanova, odnosno Zavod za zapošljavanje ili druga pravna osoba.</w:t>
      </w:r>
    </w:p>
    <w:p w:rsidR="001854AD" w:rsidRDefault="00827058">
      <w:pPr>
        <w:ind w:left="101" w:right="14"/>
      </w:pPr>
      <w:r>
        <w:t xml:space="preserve">Za obrazovanje kandidata iz stavka 1. ovog članka Škola će s dioničkim </w:t>
      </w:r>
      <w:proofErr w:type="spellStart"/>
      <w:r>
        <w:t>drušvom</w:t>
      </w:r>
      <w:proofErr w:type="spellEnd"/>
      <w:r>
        <w:t>, ustanovom, Zavodom za zapošljavanje ili drugom pravnom osobom zaključiti ugovor o obrazovanju.</w:t>
      </w:r>
    </w:p>
    <w:p w:rsidR="00F46EB9" w:rsidRDefault="00F46EB9" w:rsidP="00F46EB9">
      <w:pPr>
        <w:ind w:right="14"/>
      </w:pPr>
    </w:p>
    <w:p w:rsidR="001854AD" w:rsidRDefault="00827058">
      <w:pPr>
        <w:spacing w:after="220" w:line="265" w:lineRule="auto"/>
        <w:ind w:left="696" w:right="677" w:hanging="10"/>
        <w:jc w:val="center"/>
      </w:pPr>
      <w:r>
        <w:t xml:space="preserve">Članak </w:t>
      </w:r>
      <w:r w:rsidR="00F46EB9">
        <w:t>10.</w:t>
      </w:r>
    </w:p>
    <w:p w:rsidR="001854AD" w:rsidRDefault="00827058">
      <w:pPr>
        <w:spacing w:after="745"/>
        <w:ind w:left="96" w:right="14"/>
      </w:pPr>
      <w:r>
        <w:t>Troškove obrazovanja odraslih snose polaznici programa, poslodavci kod kojih su zaposleni polaznici, Zavod za zapošljavanje ili druge zainteresirane pravne i fizičke osobe.</w:t>
      </w:r>
      <w:r w:rsidR="00F46EB9">
        <w:t xml:space="preserve"> Troškove programa odraslih mogu biti financirani i iz drugih izvora (EU fondovi, natječaji javnih institucija i sl.).</w:t>
      </w:r>
    </w:p>
    <w:p w:rsidR="001854AD" w:rsidRDefault="00827058">
      <w:pPr>
        <w:spacing w:after="142" w:line="265" w:lineRule="auto"/>
        <w:ind w:left="696" w:right="682" w:hanging="10"/>
        <w:jc w:val="center"/>
      </w:pPr>
      <w:r>
        <w:t xml:space="preserve">Članak </w:t>
      </w:r>
      <w:r w:rsidR="00F46EB9">
        <w:t>11.</w:t>
      </w:r>
      <w:r>
        <w:t xml:space="preserve"> </w:t>
      </w:r>
    </w:p>
    <w:p w:rsidR="001854AD" w:rsidRDefault="00827058">
      <w:pPr>
        <w:spacing w:after="236"/>
        <w:ind w:left="82" w:right="14"/>
      </w:pPr>
      <w:r>
        <w:t>Izbor kandidata prijavljenih za upis ili upućenih na stjecanje obrazovanj</w:t>
      </w:r>
      <w:r w:rsidR="00F46EB9">
        <w:t>a</w:t>
      </w:r>
      <w:r>
        <w:t xml:space="preserve"> a provodi upisno povjerenstvo.</w:t>
      </w:r>
    </w:p>
    <w:p w:rsidR="001854AD" w:rsidRDefault="00827058">
      <w:pPr>
        <w:spacing w:after="235"/>
        <w:ind w:left="797" w:right="14" w:firstLine="0"/>
      </w:pPr>
      <w:r>
        <w:t>Članove povjerenstva imenuje ravnatelj Škole.</w:t>
      </w:r>
    </w:p>
    <w:p w:rsidR="001854AD" w:rsidRDefault="00827058">
      <w:pPr>
        <w:spacing w:after="15" w:line="430" w:lineRule="auto"/>
        <w:ind w:left="4090" w:right="14" w:hanging="3298"/>
      </w:pPr>
      <w:r>
        <w:t xml:space="preserve">Povjerenstvo ima predsjednika i dva člana. U Školi se može osnovati više povjerenstava. </w:t>
      </w:r>
      <w:r w:rsidR="00F46EB9">
        <w:t>Č</w:t>
      </w:r>
      <w:r>
        <w:t>lanak 12.</w:t>
      </w:r>
    </w:p>
    <w:p w:rsidR="001854AD" w:rsidRDefault="00827058">
      <w:pPr>
        <w:spacing w:after="231"/>
        <w:ind w:left="82" w:right="14"/>
      </w:pPr>
      <w:r>
        <w:t>Ravnatelj Škole imenuje Povjerenstvo za utvrđivanje razlikovnih ispita za pojedine upisne programe za svaku školsku godinu.</w:t>
      </w:r>
    </w:p>
    <w:p w:rsidR="00F46EB9" w:rsidRDefault="00827058">
      <w:pPr>
        <w:spacing w:after="113" w:line="352" w:lineRule="auto"/>
        <w:ind w:right="14"/>
      </w:pPr>
      <w:r>
        <w:t xml:space="preserve">Nakon provedenih upisa u obrazovanje odraslih Povjerenstvo donosi odluku o priznavanju i razlikama ispita između programa ili dijela programa koji je polaznik već uspješno savladao i programa koji želi završiti. </w:t>
      </w:r>
    </w:p>
    <w:p w:rsidR="001854AD" w:rsidRDefault="00827058" w:rsidP="00F46EB9">
      <w:pPr>
        <w:spacing w:after="113" w:line="352" w:lineRule="auto"/>
        <w:ind w:left="3543" w:right="14"/>
      </w:pPr>
      <w:r>
        <w:t>Članak 13.</w:t>
      </w:r>
    </w:p>
    <w:p w:rsidR="001854AD" w:rsidRDefault="00827058">
      <w:pPr>
        <w:spacing w:after="252"/>
        <w:ind w:left="782" w:right="14" w:firstLine="0"/>
      </w:pPr>
      <w:r>
        <w:t>Povjerenstvo za izbor:</w:t>
      </w:r>
    </w:p>
    <w:p w:rsidR="001854AD" w:rsidRDefault="00F8688A">
      <w:pPr>
        <w:ind w:left="427" w:right="14" w:firstLine="5"/>
      </w:pPr>
      <w:r>
        <w:pict>
          <v:shape id="Picture 6274" o:spid="_x0000_i1032" type="#_x0000_t75" style="width:4.5pt;height:4.5pt;visibility:visible;mso-wrap-style:square">
            <v:imagedata r:id="rId11" o:title=""/>
          </v:shape>
        </w:pict>
      </w:r>
      <w:r w:rsidR="00827058">
        <w:t xml:space="preserve"> preuzima i provjerava dokumentaciju kandidata, </w:t>
      </w:r>
      <w:r w:rsidR="00827058">
        <w:rPr>
          <w:noProof/>
        </w:rPr>
        <w:drawing>
          <wp:inline distT="0" distB="0" distL="0" distR="0">
            <wp:extent cx="54864" cy="57928"/>
            <wp:effectExtent l="0" t="0" r="0" b="0"/>
            <wp:docPr id="6275" name="Picture 6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5" name="Picture 62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058">
        <w:t xml:space="preserve"> provodi, prema potrebi, postupak prethodne provjere znanja i sposobnosti bitnih za upis u odre</w:t>
      </w:r>
      <w:r w:rsidR="00F46EB9">
        <w:t>đ</w:t>
      </w:r>
      <w:r w:rsidR="00827058">
        <w:t xml:space="preserve">eni program, </w:t>
      </w:r>
      <w:r w:rsidR="00827058">
        <w:rPr>
          <w:noProof/>
        </w:rPr>
        <w:drawing>
          <wp:inline distT="0" distB="0" distL="0" distR="0">
            <wp:extent cx="54864" cy="57929"/>
            <wp:effectExtent l="0" t="0" r="0" b="0"/>
            <wp:docPr id="6276" name="Picture 6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6" name="Picture 62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058">
        <w:t xml:space="preserve"> utvrđuje rezultate izbora i izrađuje spiskove kandidata, </w:t>
      </w:r>
      <w:r w:rsidR="00827058">
        <w:rPr>
          <w:noProof/>
        </w:rPr>
        <w:drawing>
          <wp:inline distT="0" distB="0" distL="0" distR="0">
            <wp:extent cx="73152" cy="67075"/>
            <wp:effectExtent l="0" t="0" r="0" b="0"/>
            <wp:docPr id="40718" name="Picture 40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18" name="Picture 407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058">
        <w:t>objavljuje rezultate izbora.</w:t>
      </w:r>
    </w:p>
    <w:p w:rsidR="00F46EB9" w:rsidRDefault="00F46EB9">
      <w:pPr>
        <w:spacing w:after="220" w:line="265" w:lineRule="auto"/>
        <w:ind w:left="696" w:right="706" w:hanging="10"/>
        <w:jc w:val="center"/>
      </w:pPr>
    </w:p>
    <w:p w:rsidR="00F46EB9" w:rsidRDefault="00F46EB9">
      <w:pPr>
        <w:spacing w:after="220" w:line="265" w:lineRule="auto"/>
        <w:ind w:left="696" w:right="706" w:hanging="10"/>
        <w:jc w:val="center"/>
      </w:pPr>
    </w:p>
    <w:p w:rsidR="001854AD" w:rsidRDefault="00827058">
      <w:pPr>
        <w:spacing w:after="220" w:line="265" w:lineRule="auto"/>
        <w:ind w:left="696" w:right="706" w:hanging="10"/>
        <w:jc w:val="center"/>
      </w:pPr>
      <w:r>
        <w:lastRenderedPageBreak/>
        <w:t>Članak 14.</w:t>
      </w:r>
    </w:p>
    <w:p w:rsidR="001854AD" w:rsidRDefault="00827058">
      <w:pPr>
        <w:ind w:left="763" w:right="14" w:firstLine="0"/>
      </w:pPr>
      <w:r>
        <w:t xml:space="preserve">Rezultate izbora kandidata Povjerenstvo objavljuje na oglasnoj ploči </w:t>
      </w:r>
      <w:r w:rsidR="00F46EB9">
        <w:t xml:space="preserve">i Internet stranici </w:t>
      </w:r>
      <w:r>
        <w:t>Škole.</w:t>
      </w:r>
    </w:p>
    <w:p w:rsidR="001854AD" w:rsidRDefault="00827058">
      <w:pPr>
        <w:spacing w:after="220" w:line="265" w:lineRule="auto"/>
        <w:ind w:left="696" w:right="715" w:hanging="10"/>
        <w:jc w:val="center"/>
      </w:pPr>
      <w:r>
        <w:t>Članak 15.</w:t>
      </w:r>
    </w:p>
    <w:p w:rsidR="001854AD" w:rsidRDefault="00827058">
      <w:pPr>
        <w:ind w:left="14" w:right="14"/>
      </w:pPr>
      <w:r>
        <w:t>Izabrani kandidati stječu pravo upisa u program obrazovanja odraslih u rokovima određenim za upis.</w:t>
      </w:r>
    </w:p>
    <w:p w:rsidR="001854AD" w:rsidRDefault="00827058" w:rsidP="00F46EB9">
      <w:pPr>
        <w:ind w:left="763" w:right="14" w:firstLine="0"/>
      </w:pPr>
      <w:r>
        <w:t>Rokovi za upis objavljuju se istodobno s objavom rezultata izbora</w:t>
      </w:r>
    </w:p>
    <w:p w:rsidR="00F46EB9" w:rsidRDefault="00F46EB9" w:rsidP="00F46EB9">
      <w:pPr>
        <w:spacing w:after="203" w:line="265" w:lineRule="auto"/>
        <w:ind w:left="10" w:right="29" w:hanging="10"/>
        <w:jc w:val="center"/>
      </w:pPr>
      <w:r>
        <w:rPr>
          <w:sz w:val="26"/>
        </w:rPr>
        <w:t>članak 16.</w:t>
      </w:r>
    </w:p>
    <w:p w:rsidR="00F46EB9" w:rsidRDefault="00F46EB9" w:rsidP="00F46EB9">
      <w:pPr>
        <w:spacing w:after="179"/>
        <w:ind w:left="14" w:right="14"/>
      </w:pPr>
      <w:r>
        <w:t>Prije početka izvođenja programa obrazovanja odraslih s kandidatom ili drugom pravnom osobom koja upućuje kandidata u program obrazovanja odraslih sklapa se pisani ugovor o obrazovanju ili osposobljavanju.</w:t>
      </w:r>
    </w:p>
    <w:p w:rsidR="00F46EB9" w:rsidRDefault="00F46EB9" w:rsidP="00F46EB9">
      <w:pPr>
        <w:spacing w:after="220" w:line="265" w:lineRule="auto"/>
        <w:ind w:left="696" w:right="701" w:hanging="10"/>
        <w:jc w:val="center"/>
      </w:pPr>
      <w:r>
        <w:t>Članak 17.</w:t>
      </w:r>
    </w:p>
    <w:p w:rsidR="00F46EB9" w:rsidRDefault="00F46EB9" w:rsidP="00F46EB9">
      <w:pPr>
        <w:ind w:left="725" w:right="14" w:firstLine="0"/>
      </w:pPr>
      <w:r>
        <w:t>Ugovor o obrazovanju odraslih sadrži:</w:t>
      </w:r>
    </w:p>
    <w:p w:rsidR="00F46EB9" w:rsidRDefault="00F46EB9" w:rsidP="00F46EB9">
      <w:pPr>
        <w:ind w:left="379" w:right="14" w:firstLine="10"/>
      </w:pPr>
      <w:r>
        <w:rPr>
          <w:noProof/>
        </w:rPr>
        <w:drawing>
          <wp:inline distT="0" distB="0" distL="0" distR="0" wp14:anchorId="6E5F9EDD" wp14:editId="655E81B7">
            <wp:extent cx="54864" cy="60978"/>
            <wp:effectExtent l="0" t="0" r="0" b="0"/>
            <wp:docPr id="1" name="Picture 7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" name="Picture 79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podatak o ustanovi i osobi koja je zastupa (ravnatelj ili osoba koja je ovlaštena za potpisivanje), OIB </w:t>
      </w:r>
      <w:r>
        <w:rPr>
          <w:noProof/>
        </w:rPr>
        <w:drawing>
          <wp:inline distT="0" distB="0" distL="0" distR="0" wp14:anchorId="75A32604" wp14:editId="0EF64DCF">
            <wp:extent cx="54864" cy="57928"/>
            <wp:effectExtent l="0" t="0" r="0" b="0"/>
            <wp:docPr id="2" name="Picture 7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6" name="Picture 79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prezime i ime polaznika, adresa stanovanja polaznika,</w:t>
      </w:r>
      <w:r w:rsidR="00A85148">
        <w:t xml:space="preserve"> OIB</w:t>
      </w:r>
      <w:r>
        <w:t xml:space="preserve"> </w:t>
      </w:r>
      <w:r>
        <w:rPr>
          <w:noProof/>
        </w:rPr>
        <w:drawing>
          <wp:inline distT="0" distB="0" distL="0" distR="0" wp14:anchorId="1A13B679" wp14:editId="014C033F">
            <wp:extent cx="54864" cy="60978"/>
            <wp:effectExtent l="0" t="0" r="0" b="0"/>
            <wp:docPr id="3" name="Picture 7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" name="Picture 79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predmet ugovora: naziv programa obrazovanja i odabrani oblik izvo</w:t>
      </w:r>
      <w:r w:rsidR="00A85148">
        <w:t>đ</w:t>
      </w:r>
      <w:r>
        <w:t xml:space="preserve">enja nastave, trajanje i završetak programa obrazovanja, </w:t>
      </w:r>
      <w:r>
        <w:rPr>
          <w:noProof/>
        </w:rPr>
        <w:drawing>
          <wp:inline distT="0" distB="0" distL="0" distR="0" wp14:anchorId="5C253FB5" wp14:editId="1C09E8F6">
            <wp:extent cx="54864" cy="60978"/>
            <wp:effectExtent l="0" t="0" r="0" b="0"/>
            <wp:docPr id="4" name="Picture 7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8" name="Picture 79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utvrđena činjenica o ispunjenim uvjetima za upis polaznika u program obrazovanja, </w:t>
      </w:r>
      <w:r>
        <w:rPr>
          <w:noProof/>
        </w:rPr>
        <w:drawing>
          <wp:inline distT="0" distB="0" distL="0" distR="0" wp14:anchorId="433ADB04" wp14:editId="43F10464">
            <wp:extent cx="54864" cy="60978"/>
            <wp:effectExtent l="0" t="0" r="0" b="0"/>
            <wp:docPr id="5" name="Picture 7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" name="Picture 797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iznos i opis troškova obrazovanja: opis obveza ustanove uključenih u cijenu, mogući dodatni troškovi (ponavljanje ispita, udžbenici, pribor za rad, dopunska nastava i sl.), </w:t>
      </w:r>
      <w:r>
        <w:rPr>
          <w:noProof/>
        </w:rPr>
        <w:drawing>
          <wp:inline distT="0" distB="0" distL="0" distR="0" wp14:anchorId="1042454D" wp14:editId="59694DB3">
            <wp:extent cx="54864" cy="54880"/>
            <wp:effectExtent l="0" t="0" r="0" b="0"/>
            <wp:docPr id="6" name="Picture 7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" name="Picture 798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način plaćanja obrazovanja i obveze polaznika, </w:t>
      </w:r>
      <w:r>
        <w:rPr>
          <w:noProof/>
        </w:rPr>
        <w:drawing>
          <wp:inline distT="0" distB="0" distL="0" distR="0" wp14:anchorId="37D6A4BE" wp14:editId="407AE943">
            <wp:extent cx="54864" cy="57928"/>
            <wp:effectExtent l="0" t="0" r="0" b="0"/>
            <wp:docPr id="7" name="Picture 7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" name="Picture 798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obveze polaznika u vrijeme obrazovanja: dolazak na nastavu, odnos prema ostalim polaznicima, odgovornost za načinjenu štetu i sl., </w:t>
      </w:r>
      <w:r>
        <w:rPr>
          <w:noProof/>
        </w:rPr>
        <w:drawing>
          <wp:inline distT="0" distB="0" distL="0" distR="0" wp14:anchorId="465379D2" wp14:editId="0B7535E6">
            <wp:extent cx="60960" cy="60977"/>
            <wp:effectExtent l="0" t="0" r="0" b="0"/>
            <wp:docPr id="8" name="Picture 7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2" name="Picture 798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uvjeti raskida ugovora, </w:t>
      </w:r>
      <w:r>
        <w:rPr>
          <w:noProof/>
        </w:rPr>
        <w:drawing>
          <wp:inline distT="0" distB="0" distL="0" distR="0" wp14:anchorId="2AA16C68" wp14:editId="0DC89FEF">
            <wp:extent cx="54864" cy="57929"/>
            <wp:effectExtent l="0" t="0" r="0" b="0"/>
            <wp:docPr id="9" name="Picture 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3" name="Picture 798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obveze ustanove u slučaju njezina prestanka rada, </w:t>
      </w:r>
      <w:r>
        <w:rPr>
          <w:noProof/>
        </w:rPr>
        <w:drawing>
          <wp:inline distT="0" distB="0" distL="0" distR="0" wp14:anchorId="64AC589B" wp14:editId="42D028C5">
            <wp:extent cx="54864" cy="54880"/>
            <wp:effectExtent l="0" t="0" r="0" b="0"/>
            <wp:docPr id="10" name="Picture 7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" name="Picture 798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utvr</w:t>
      </w:r>
      <w:r w:rsidR="00A85148">
        <w:t>đ</w:t>
      </w:r>
      <w:r>
        <w:t xml:space="preserve">ivanje sudske nadležnosti, </w:t>
      </w:r>
      <w:r>
        <w:rPr>
          <w:noProof/>
        </w:rPr>
        <w:drawing>
          <wp:inline distT="0" distB="0" distL="0" distR="0" wp14:anchorId="46B8EE13" wp14:editId="3F9226F2">
            <wp:extent cx="57912" cy="57928"/>
            <wp:effectExtent l="0" t="0" r="0" b="0"/>
            <wp:docPr id="11" name="Picture 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" name="Picture 798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mjesto i datum sklapanja ugovora, potpisi polaznika i osobe koja zastupa ustanovu, te podaci o roditelju odnosno skrbniku koji zastupa malodobnog polaznika, </w:t>
      </w:r>
      <w:r>
        <w:rPr>
          <w:noProof/>
        </w:rPr>
        <w:drawing>
          <wp:inline distT="0" distB="0" distL="0" distR="0" wp14:anchorId="64ECD5CC" wp14:editId="6CD2E2AD">
            <wp:extent cx="57912" cy="57929"/>
            <wp:effectExtent l="0" t="0" r="0" b="0"/>
            <wp:docPr id="12" name="Picture 7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6" name="Picture 798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druge bitne podatke.</w:t>
      </w:r>
    </w:p>
    <w:p w:rsidR="00F46EB9" w:rsidRDefault="00A85148" w:rsidP="00F46EB9">
      <w:pPr>
        <w:spacing w:after="220" w:line="265" w:lineRule="auto"/>
        <w:ind w:left="696" w:right="34" w:hanging="10"/>
        <w:jc w:val="center"/>
      </w:pPr>
      <w:r>
        <w:t>Članak 18</w:t>
      </w:r>
      <w:r w:rsidR="00F46EB9">
        <w:rPr>
          <w:noProof/>
        </w:rPr>
        <w:drawing>
          <wp:inline distT="0" distB="0" distL="0" distR="0" wp14:anchorId="714EF271" wp14:editId="7CB7D2F5">
            <wp:extent cx="18288" cy="24391"/>
            <wp:effectExtent l="0" t="0" r="0" b="0"/>
            <wp:docPr id="13" name="Picture 9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2" name="Picture 99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EB9" w:rsidRDefault="00F46EB9" w:rsidP="00F46EB9">
      <w:pPr>
        <w:ind w:left="14" w:right="14"/>
      </w:pPr>
      <w:r>
        <w:t xml:space="preserve">Polazniku će se na njegov pisani </w:t>
      </w:r>
      <w:proofErr w:type="spellStart"/>
      <w:r>
        <w:t>zahțjev</w:t>
      </w:r>
      <w:proofErr w:type="spellEnd"/>
      <w:r>
        <w:t xml:space="preserve"> utvr</w:t>
      </w:r>
      <w:r w:rsidR="00A85148">
        <w:t>đ</w:t>
      </w:r>
      <w:r>
        <w:t xml:space="preserve">en člankom 6. ovog Pravilnika omogućiti priznavanje praktična nastave ako ispunjava slijedeće </w:t>
      </w:r>
      <w:proofErr w:type="spellStart"/>
      <w:r>
        <w:t>uyjete</w:t>
      </w:r>
      <w:proofErr w:type="spellEnd"/>
      <w:r>
        <w:t>:</w:t>
      </w:r>
    </w:p>
    <w:p w:rsidR="00F46EB9" w:rsidRDefault="00F46EB9" w:rsidP="00A85148">
      <w:pPr>
        <w:pStyle w:val="Odlomakpopisa"/>
        <w:numPr>
          <w:ilvl w:val="0"/>
          <w:numId w:val="10"/>
        </w:numPr>
        <w:ind w:right="14"/>
        <w:sectPr w:rsidR="00F46EB9">
          <w:headerReference w:type="even" r:id="rId28"/>
          <w:headerReference w:type="default" r:id="rId29"/>
          <w:headerReference w:type="first" r:id="rId30"/>
          <w:pgSz w:w="11904" w:h="16834"/>
          <w:pgMar w:top="1460" w:right="1253" w:bottom="1344" w:left="1454" w:header="720" w:footer="720" w:gutter="0"/>
          <w:cols w:space="720"/>
        </w:sectPr>
      </w:pPr>
      <w:r>
        <w:t>za stjecanje</w:t>
      </w:r>
      <w:r w:rsidR="00A85148">
        <w:t xml:space="preserve"> specijalističko strukovnog usavršavanja, </w:t>
      </w:r>
      <w:r>
        <w:t xml:space="preserve"> srednje stručne spreme ili niže stručne spreme putem pohađanja redovne nastave ili konzultativno-instruktivne </w:t>
      </w:r>
    </w:p>
    <w:p w:rsidR="001854AD" w:rsidRDefault="00A85148" w:rsidP="00A85148">
      <w:pPr>
        <w:spacing w:after="220" w:line="265" w:lineRule="auto"/>
        <w:ind w:left="708" w:right="0" w:firstLine="0"/>
      </w:pPr>
      <w:r>
        <w:lastRenderedPageBreak/>
        <w:t xml:space="preserve">nastave, prethodno najmanje dvije godine  radnog </w:t>
      </w:r>
      <w:r w:rsidR="00827058">
        <w:t>iskustva u zanimanju za koje se obrazuju ili da rade na poslovima zanimanja za koje se obrazuje, odnosno zaključen ugovor o obavljanju praktične nastave,</w:t>
      </w:r>
    </w:p>
    <w:p w:rsidR="001854AD" w:rsidRDefault="00827058" w:rsidP="00A85148">
      <w:pPr>
        <w:pStyle w:val="Odlomakpopisa"/>
        <w:numPr>
          <w:ilvl w:val="0"/>
          <w:numId w:val="10"/>
        </w:numPr>
        <w:spacing w:after="15"/>
        <w:ind w:right="14"/>
      </w:pPr>
      <w:r>
        <w:t>za stjecanje</w:t>
      </w:r>
      <w:r w:rsidR="00A85148">
        <w:t xml:space="preserve"> specijalističko strukovnog usavršavanja, </w:t>
      </w:r>
      <w:r>
        <w:t xml:space="preserve"> srednje stručne ili niže stručne spreme putem prekvalifikacije, polaznik mora imati prethodno najmanje dvije godine radnog iskustva u zanimanju za koje se vrši prekvalifikacija, ili rade na poslovima zanimanja, odnosno zaključuju ugovor o obavljanju praktične nastave,</w:t>
      </w:r>
    </w:p>
    <w:p w:rsidR="001854AD" w:rsidRDefault="00827058" w:rsidP="00A85148">
      <w:pPr>
        <w:pStyle w:val="Odlomakpopisa"/>
        <w:numPr>
          <w:ilvl w:val="0"/>
          <w:numId w:val="10"/>
        </w:numPr>
        <w:spacing w:after="730"/>
        <w:ind w:right="14"/>
      </w:pPr>
      <w:r>
        <w:t>za stjecanje</w:t>
      </w:r>
      <w:r w:rsidR="00A85148">
        <w:t xml:space="preserve"> specijalističko strukovnog usavršavanja, </w:t>
      </w:r>
      <w:r>
        <w:t xml:space="preserve"> srednjoškolskog obrazovanja u programima osposobljavanja i usavršavanja polaznik mora imati prethodno najmanje godinu dana radnog iskustva u zanimanju za koje se vrši obrazovanje.</w:t>
      </w:r>
    </w:p>
    <w:p w:rsidR="00A85148" w:rsidRDefault="00A85148">
      <w:pPr>
        <w:spacing w:after="0" w:line="455" w:lineRule="auto"/>
        <w:ind w:left="4199" w:right="3216" w:hanging="3830"/>
        <w:jc w:val="left"/>
        <w:rPr>
          <w:sz w:val="26"/>
        </w:rPr>
      </w:pPr>
      <w:r>
        <w:rPr>
          <w:sz w:val="26"/>
        </w:rPr>
        <w:t xml:space="preserve">III. </w:t>
      </w:r>
      <w:r w:rsidR="00827058">
        <w:rPr>
          <w:sz w:val="26"/>
        </w:rPr>
        <w:t xml:space="preserve"> POČETAK 1 TRAJANJE PROGRAMA </w:t>
      </w:r>
    </w:p>
    <w:p w:rsidR="001854AD" w:rsidRDefault="00A85148" w:rsidP="00A85148">
      <w:pPr>
        <w:spacing w:after="0" w:line="455" w:lineRule="auto"/>
        <w:ind w:left="4199" w:right="3216" w:hanging="659"/>
        <w:jc w:val="left"/>
      </w:pPr>
      <w:r>
        <w:rPr>
          <w:sz w:val="26"/>
        </w:rPr>
        <w:t xml:space="preserve">Članak 19. </w:t>
      </w:r>
    </w:p>
    <w:p w:rsidR="001854AD" w:rsidRDefault="00827058">
      <w:pPr>
        <w:ind w:left="14" w:right="14"/>
      </w:pPr>
      <w:r>
        <w:t>Izvo</w:t>
      </w:r>
      <w:r w:rsidR="00A85148">
        <w:t>đ</w:t>
      </w:r>
      <w:r>
        <w:t>enje pojedinog programa obrazovanja odraslih započinje najkasnije u roku od 30 dana od posljednjeg dana upisa.</w:t>
      </w:r>
    </w:p>
    <w:p w:rsidR="001854AD" w:rsidRDefault="00827058">
      <w:pPr>
        <w:spacing w:after="237"/>
        <w:ind w:left="730" w:right="14" w:firstLine="0"/>
      </w:pPr>
      <w:r>
        <w:t>O početku izvo</w:t>
      </w:r>
      <w:r w:rsidR="00A85148">
        <w:t>đ</w:t>
      </w:r>
      <w:r>
        <w:t>enja upisnog programa polaznici se obavještavaju prilikom upisa</w:t>
      </w:r>
      <w:r w:rsidR="00A85148">
        <w:t xml:space="preserve"> ili najkasnije 10 dana prije početka izvođenja programa.</w:t>
      </w:r>
    </w:p>
    <w:p w:rsidR="001854AD" w:rsidRDefault="00A85148" w:rsidP="00A85148">
      <w:pPr>
        <w:spacing w:after="232" w:line="265" w:lineRule="auto"/>
        <w:ind w:left="2842" w:right="10" w:firstLine="698"/>
      </w:pPr>
      <w:r>
        <w:rPr>
          <w:sz w:val="26"/>
        </w:rPr>
        <w:t xml:space="preserve">Članak 20. </w:t>
      </w:r>
    </w:p>
    <w:p w:rsidR="001854AD" w:rsidRDefault="00827058">
      <w:pPr>
        <w:spacing w:after="330"/>
        <w:ind w:left="725" w:right="14" w:firstLine="0"/>
      </w:pPr>
      <w:r>
        <w:t>Izvo</w:t>
      </w:r>
      <w:r w:rsidR="00A85148">
        <w:t>đ</w:t>
      </w:r>
      <w:r>
        <w:t>enje programa odraslih traje za:</w:t>
      </w:r>
    </w:p>
    <w:p w:rsidR="001854AD" w:rsidRDefault="00827058">
      <w:pPr>
        <w:numPr>
          <w:ilvl w:val="0"/>
          <w:numId w:val="4"/>
        </w:numPr>
        <w:spacing w:after="28"/>
        <w:ind w:right="14" w:hanging="360"/>
      </w:pPr>
      <w:r>
        <w:t>programe stjecanja srednje stručne spreme izvo</w:t>
      </w:r>
      <w:r w:rsidR="00A85148">
        <w:t>đ</w:t>
      </w:r>
      <w:r>
        <w:t>enjem nastave najkraće kao i redovito školovanje, a najviše za polovicu dulje od trajanja izvo</w:t>
      </w:r>
      <w:r w:rsidR="00A85148">
        <w:t>đ</w:t>
      </w:r>
      <w:r>
        <w:t>enja redovitog nastavnog plana i programa Škole.</w:t>
      </w:r>
    </w:p>
    <w:p w:rsidR="001854AD" w:rsidRDefault="00827058">
      <w:pPr>
        <w:numPr>
          <w:ilvl w:val="0"/>
          <w:numId w:val="4"/>
        </w:numPr>
        <w:spacing w:after="31"/>
        <w:ind w:right="14" w:hanging="360"/>
      </w:pPr>
      <w:r>
        <w:t>programe prekvalifikacije ne može trajati kraće od 6 mjeseci, a najviše za polovicu duže od trajanja redovitog plana i programa srednje škole.</w:t>
      </w:r>
    </w:p>
    <w:p w:rsidR="001854AD" w:rsidRDefault="00827058">
      <w:pPr>
        <w:numPr>
          <w:ilvl w:val="0"/>
          <w:numId w:val="4"/>
        </w:numPr>
        <w:spacing w:after="23"/>
        <w:ind w:right="14" w:hanging="360"/>
      </w:pPr>
      <w:r>
        <w:t>izvo</w:t>
      </w:r>
      <w:r w:rsidR="00A85148">
        <w:t>đ</w:t>
      </w:r>
      <w:r>
        <w:t xml:space="preserve">enje programa osposobljavanja može trajati najduže godinu dana, ali ne kraće od 120 nastavnih sati, osim iznimno, kada se radi o osposobljavanju za jednu ili manji broj </w:t>
      </w:r>
      <w:r w:rsidR="00A85148">
        <w:t xml:space="preserve">radnih </w:t>
      </w:r>
      <w:r>
        <w:t>operacija koje se stječu pretežito individualnim nastavnim radom, ali ne kraće od 60 nastavnih sati.</w:t>
      </w:r>
    </w:p>
    <w:p w:rsidR="001854AD" w:rsidRDefault="00827058">
      <w:pPr>
        <w:numPr>
          <w:ilvl w:val="0"/>
          <w:numId w:val="4"/>
        </w:numPr>
        <w:ind w:right="14" w:hanging="360"/>
      </w:pPr>
      <w:r>
        <w:t>izvo</w:t>
      </w:r>
      <w:r w:rsidR="00A85148">
        <w:t>đ</w:t>
      </w:r>
      <w:r>
        <w:t xml:space="preserve">enje programa usavršavanja — program obnavljanja i dopunjavanja prethodno stečenih znanja u struci može </w:t>
      </w:r>
      <w:proofErr w:type="spellStart"/>
      <w:r>
        <w:t>trąjati</w:t>
      </w:r>
      <w:proofErr w:type="spellEnd"/>
      <w:r>
        <w:t xml:space="preserve"> do 6 mjeseci, ali ne kraće od 150 nastavnih sati.</w:t>
      </w:r>
    </w:p>
    <w:p w:rsidR="00A85148" w:rsidRDefault="00A85148" w:rsidP="00A85148">
      <w:pPr>
        <w:ind w:right="14"/>
      </w:pPr>
    </w:p>
    <w:p w:rsidR="00A85148" w:rsidRDefault="00A85148" w:rsidP="00A85148">
      <w:pPr>
        <w:ind w:right="14"/>
      </w:pPr>
    </w:p>
    <w:p w:rsidR="00A85148" w:rsidRDefault="00A85148" w:rsidP="00A85148">
      <w:pPr>
        <w:ind w:left="3543" w:right="14"/>
      </w:pPr>
      <w:r>
        <w:lastRenderedPageBreak/>
        <w:t xml:space="preserve">Članak 21. </w:t>
      </w:r>
    </w:p>
    <w:p w:rsidR="001854AD" w:rsidRDefault="00827058">
      <w:pPr>
        <w:ind w:left="14" w:right="14"/>
      </w:pPr>
      <w:r>
        <w:t>Izuzetno, na pisani zahtjev polaznika, mogu se priznati sva prava iz ugovora i nakon isteka roka utvr</w:t>
      </w:r>
      <w:r w:rsidR="00A85148">
        <w:t>đ</w:t>
      </w:r>
      <w:r>
        <w:t>enog člankom 22. ovog Pravilnika, ali ne duže od godinu dana nakon isteka navedenog roka.</w:t>
      </w:r>
    </w:p>
    <w:p w:rsidR="001854AD" w:rsidRDefault="00827058">
      <w:pPr>
        <w:spacing w:after="724"/>
        <w:ind w:left="14" w:right="14" w:firstLine="1406"/>
      </w:pPr>
      <w:r>
        <w:t>Polaznik je dužan izvršiti nadoplatu za polaganje preostalih ispita sukladno cjeniku za obrazovanje odraslih.</w:t>
      </w:r>
    </w:p>
    <w:p w:rsidR="001854AD" w:rsidRDefault="00827058">
      <w:pPr>
        <w:ind w:left="365" w:right="14" w:firstLine="0"/>
      </w:pPr>
      <w:r>
        <w:rPr>
          <w:noProof/>
        </w:rPr>
        <w:drawing>
          <wp:inline distT="0" distB="0" distL="0" distR="0">
            <wp:extent cx="192024" cy="106710"/>
            <wp:effectExtent l="0" t="0" r="0" b="0"/>
            <wp:docPr id="40722" name="Picture 40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2" name="Picture 4072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148">
        <w:t xml:space="preserve">  </w:t>
      </w:r>
      <w:r>
        <w:t>OBLIK NASTAVE</w:t>
      </w:r>
    </w:p>
    <w:p w:rsidR="001854AD" w:rsidRDefault="00827058">
      <w:pPr>
        <w:spacing w:after="220" w:line="265" w:lineRule="auto"/>
        <w:ind w:left="696" w:right="710" w:hanging="10"/>
        <w:jc w:val="center"/>
      </w:pPr>
      <w:r>
        <w:t>Članak 2</w:t>
      </w:r>
      <w:r w:rsidR="00A85148">
        <w:t>2</w:t>
      </w:r>
      <w:r>
        <w:t>.</w:t>
      </w:r>
      <w:r>
        <w:rPr>
          <w:noProof/>
        </w:rPr>
        <w:drawing>
          <wp:inline distT="0" distB="0" distL="0" distR="0">
            <wp:extent cx="21336" cy="6098"/>
            <wp:effectExtent l="0" t="0" r="0" b="0"/>
            <wp:docPr id="40724" name="Picture 40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4" name="Picture 4072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AD" w:rsidRDefault="00827058">
      <w:pPr>
        <w:ind w:left="14" w:right="14"/>
      </w:pPr>
      <w:r>
        <w:t xml:space="preserve">Obrazovanje odraslih u svim programima izvodi se u obliku konzultativno-instruktivne nastave u skupnim ili individualnim konzultacijama, </w:t>
      </w:r>
      <w:r w:rsidR="00660731">
        <w:t>v vođenog procesa učenj</w:t>
      </w:r>
      <w:r>
        <w:t>a</w:t>
      </w:r>
      <w:r w:rsidR="00660731">
        <w:t xml:space="preserve"> i poučavanja, učenja temeljnog na radu i samostalne aktivnosti polaznika, a </w:t>
      </w:r>
      <w:r>
        <w:t xml:space="preserve"> izuzetno </w:t>
      </w:r>
      <w:proofErr w:type="spellStart"/>
      <w:r>
        <w:t>poha</w:t>
      </w:r>
      <w:r w:rsidR="00660731">
        <w:t>đ</w:t>
      </w:r>
      <w:r>
        <w:t>aniem</w:t>
      </w:r>
      <w:proofErr w:type="spellEnd"/>
      <w:r>
        <w:t xml:space="preserve"> nastave o čemu odlučuje ravnatelj Škole.</w:t>
      </w:r>
    </w:p>
    <w:p w:rsidR="001854AD" w:rsidRDefault="00827058">
      <w:pPr>
        <w:ind w:left="14" w:right="14"/>
      </w:pPr>
      <w:r>
        <w:t>Skupne konzultacije izvode se s cijelom obrazovnom skupinom prema unaprijed utvr</w:t>
      </w:r>
      <w:r w:rsidR="00660731">
        <w:t>đ</w:t>
      </w:r>
      <w:r>
        <w:t>enom rasporedu za svaku školsku godinu.</w:t>
      </w:r>
    </w:p>
    <w:p w:rsidR="001854AD" w:rsidRDefault="00827058">
      <w:pPr>
        <w:spacing w:after="0"/>
        <w:ind w:left="715" w:right="3576" w:firstLine="0"/>
      </w:pPr>
      <w:r>
        <w:t>Skupne konzultacije su obvezne za sve polaznike.</w:t>
      </w:r>
    </w:p>
    <w:p w:rsidR="001854AD" w:rsidRDefault="00827058">
      <w:pPr>
        <w:spacing w:after="774" w:line="259" w:lineRule="auto"/>
        <w:ind w:left="5496" w:right="0" w:firstLine="0"/>
        <w:jc w:val="left"/>
      </w:pPr>
      <w:r>
        <w:rPr>
          <w:noProof/>
        </w:rPr>
        <w:drawing>
          <wp:inline distT="0" distB="0" distL="0" distR="0">
            <wp:extent cx="18288" cy="42684"/>
            <wp:effectExtent l="0" t="0" r="0" b="0"/>
            <wp:docPr id="40726" name="Picture 40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6" name="Picture 4072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AD" w:rsidRDefault="00827058">
      <w:pPr>
        <w:spacing w:after="226" w:line="265" w:lineRule="auto"/>
        <w:ind w:left="10" w:right="48" w:hanging="10"/>
        <w:jc w:val="center"/>
      </w:pPr>
      <w:r>
        <w:rPr>
          <w:sz w:val="26"/>
        </w:rPr>
        <w:t>članak 2</w:t>
      </w:r>
      <w:r w:rsidR="00660731">
        <w:rPr>
          <w:sz w:val="26"/>
        </w:rPr>
        <w:t>3</w:t>
      </w:r>
      <w:r>
        <w:rPr>
          <w:sz w:val="26"/>
        </w:rPr>
        <w:t>.</w:t>
      </w:r>
    </w:p>
    <w:p w:rsidR="001854AD" w:rsidRDefault="00827058">
      <w:pPr>
        <w:ind w:left="14" w:right="14"/>
      </w:pPr>
      <w:r>
        <w:t>Škola realizira skupne konzultacije od najmanje 2/3 ukupnog broja sati za nastavu pojedinog predmeta u programu obrazovanja odraslih.</w:t>
      </w:r>
    </w:p>
    <w:p w:rsidR="001854AD" w:rsidRDefault="00827058">
      <w:pPr>
        <w:spacing w:after="788"/>
        <w:ind w:left="14" w:right="14"/>
      </w:pPr>
      <w:r>
        <w:t xml:space="preserve">Škola realizira individualne konzultacije prema potrebi polaznika ili u iznosu od 1/3 ukupnog broja sati za nastavu pojedinog predmeta, a prema rasporedu koji </w:t>
      </w:r>
      <w:proofErr w:type="spellStart"/>
      <w:r>
        <w:t>utvrduje</w:t>
      </w:r>
      <w:proofErr w:type="spellEnd"/>
      <w:r>
        <w:t xml:space="preserve"> predmetni nastavnik u dogovoru s voditeljem obrazovanja odraslih za svaku školsku godinu do 30. listopada, u skladu sa potrebama polaznika.</w:t>
      </w:r>
    </w:p>
    <w:p w:rsidR="001854AD" w:rsidRDefault="00827058">
      <w:pPr>
        <w:tabs>
          <w:tab w:val="center" w:pos="475"/>
          <w:tab w:val="center" w:pos="1757"/>
        </w:tabs>
        <w:spacing w:after="191" w:line="259" w:lineRule="auto"/>
        <w:ind w:left="0" w:right="0" w:firstLine="0"/>
        <w:jc w:val="left"/>
      </w:pPr>
      <w:r>
        <w:rPr>
          <w:sz w:val="26"/>
        </w:rPr>
        <w:tab/>
      </w:r>
      <w:r w:rsidR="00660731">
        <w:rPr>
          <w:sz w:val="26"/>
        </w:rPr>
        <w:t xml:space="preserve">V. </w:t>
      </w:r>
      <w:r>
        <w:rPr>
          <w:sz w:val="26"/>
        </w:rPr>
        <w:tab/>
        <w:t>POLAZNICI</w:t>
      </w:r>
    </w:p>
    <w:p w:rsidR="001854AD" w:rsidRDefault="00827058">
      <w:pPr>
        <w:spacing w:after="220" w:line="265" w:lineRule="auto"/>
        <w:ind w:left="696" w:right="715" w:hanging="10"/>
        <w:jc w:val="center"/>
      </w:pPr>
      <w:r>
        <w:t>Članak 2</w:t>
      </w:r>
      <w:r w:rsidR="00660731">
        <w:t>4</w:t>
      </w:r>
      <w:r>
        <w:t>.</w:t>
      </w:r>
    </w:p>
    <w:p w:rsidR="001854AD" w:rsidRDefault="00827058">
      <w:pPr>
        <w:ind w:left="14" w:right="14"/>
      </w:pPr>
      <w:r>
        <w:t>Polaznici koji su upisali odre</w:t>
      </w:r>
      <w:r w:rsidR="00660731">
        <w:t>đ</w:t>
      </w:r>
      <w:r>
        <w:t xml:space="preserve">eni program obrazovanja </w:t>
      </w:r>
      <w:proofErr w:type="spellStart"/>
      <w:r>
        <w:t>imąju</w:t>
      </w:r>
      <w:proofErr w:type="spellEnd"/>
      <w:r>
        <w:t xml:space="preserve"> pravo završiti obrazovanje prema upisanom programu ili nastaviti obrazovanje po drugom programu koji Škola izvodi uz obvezu polaganja razlikovnih ili dopunskih ispita u skladu s pozitivnim propisima.</w:t>
      </w:r>
    </w:p>
    <w:p w:rsidR="001854AD" w:rsidRDefault="00827058">
      <w:pPr>
        <w:ind w:left="14" w:right="14"/>
      </w:pPr>
      <w:r>
        <w:lastRenderedPageBreak/>
        <w:t>Cijenu obrazovanja odraslih za pojedini program, razlikovne i dopunske ispite kao i za obranu završnog rada utvrđuje Školski odbor.</w:t>
      </w:r>
    </w:p>
    <w:p w:rsidR="001854AD" w:rsidRDefault="00660731">
      <w:pPr>
        <w:spacing w:after="741"/>
        <w:ind w:left="14" w:right="14"/>
      </w:pPr>
      <w:r>
        <w:t>Potpisanim ugovorom između Škole i polaznika utvrđuje se način plaćanja.</w:t>
      </w:r>
    </w:p>
    <w:p w:rsidR="001854AD" w:rsidRDefault="00827058">
      <w:pPr>
        <w:tabs>
          <w:tab w:val="center" w:pos="521"/>
          <w:tab w:val="center" w:pos="3305"/>
        </w:tabs>
        <w:spacing w:after="131" w:line="259" w:lineRule="auto"/>
        <w:ind w:left="0" w:right="0" w:firstLine="0"/>
        <w:jc w:val="left"/>
      </w:pPr>
      <w:r>
        <w:rPr>
          <w:sz w:val="26"/>
        </w:rPr>
        <w:tab/>
        <w:t>VI.</w:t>
      </w:r>
      <w:r>
        <w:rPr>
          <w:sz w:val="26"/>
        </w:rPr>
        <w:tab/>
        <w:t xml:space="preserve">PRAĆENJE </w:t>
      </w:r>
      <w:r w:rsidR="00660731">
        <w:rPr>
          <w:sz w:val="26"/>
        </w:rPr>
        <w:t>I</w:t>
      </w:r>
      <w:r>
        <w:rPr>
          <w:sz w:val="26"/>
        </w:rPr>
        <w:t xml:space="preserve"> OCJENJIVANJE USPJEHA</w:t>
      </w:r>
    </w:p>
    <w:p w:rsidR="001854AD" w:rsidRDefault="00827058">
      <w:pPr>
        <w:spacing w:after="220" w:line="265" w:lineRule="auto"/>
        <w:ind w:left="696" w:right="749" w:hanging="10"/>
        <w:jc w:val="center"/>
      </w:pPr>
      <w:r>
        <w:t>Članak 2</w:t>
      </w:r>
      <w:r w:rsidR="00660731">
        <w:t>5</w:t>
      </w:r>
      <w:r>
        <w:t>.</w:t>
      </w:r>
    </w:p>
    <w:p w:rsidR="001854AD" w:rsidRDefault="00827058">
      <w:pPr>
        <w:ind w:left="14" w:right="14"/>
      </w:pPr>
      <w:r>
        <w:t>Redovita nastava izvodi se svaki dan ili u odre</w:t>
      </w:r>
      <w:r w:rsidR="00660731">
        <w:t>đ</w:t>
      </w:r>
      <w:r>
        <w:t>ene dane u tjednu, prema utvr</w:t>
      </w:r>
      <w:r w:rsidR="00660731">
        <w:t>đ</w:t>
      </w:r>
      <w:r>
        <w:t>enom planu i rasporedu sati i obuhvaća predavanja, praktičnu nastavu i vježbe.</w:t>
      </w:r>
    </w:p>
    <w:p w:rsidR="001854AD" w:rsidRDefault="00827058">
      <w:pPr>
        <w:ind w:left="14" w:right="14"/>
      </w:pPr>
      <w:r>
        <w:t>Polaznik koji svladava program srednjoškolskog obrazovanja odraslih redovitom nastavom, prati se i ocjenjuje tijekom nastave.</w:t>
      </w:r>
    </w:p>
    <w:p w:rsidR="001854AD" w:rsidRDefault="00660731">
      <w:pPr>
        <w:spacing w:after="203" w:line="265" w:lineRule="auto"/>
        <w:ind w:left="10" w:right="43" w:hanging="10"/>
        <w:jc w:val="center"/>
      </w:pPr>
      <w:r>
        <w:rPr>
          <w:sz w:val="26"/>
        </w:rPr>
        <w:t>Članak 26.</w:t>
      </w:r>
    </w:p>
    <w:p w:rsidR="001854AD" w:rsidRDefault="00827058">
      <w:pPr>
        <w:ind w:left="720" w:right="14" w:firstLine="0"/>
      </w:pPr>
      <w:r>
        <w:t>Polaznik je dužan redovito biti nazočan na nastavi.</w:t>
      </w:r>
    </w:p>
    <w:p w:rsidR="001854AD" w:rsidRDefault="00827058">
      <w:pPr>
        <w:ind w:left="14" w:right="14"/>
      </w:pPr>
      <w:r>
        <w:t>Polaznik koji se zbog nenazočnosti na nastavi nije mogao ocijeniti, upućuje se na polaganje predmetnog ili razrednog ispita.</w:t>
      </w:r>
    </w:p>
    <w:p w:rsidR="001854AD" w:rsidRDefault="00827058">
      <w:pPr>
        <w:spacing w:after="220" w:line="265" w:lineRule="auto"/>
        <w:ind w:left="696" w:right="835" w:hanging="10"/>
        <w:jc w:val="center"/>
      </w:pPr>
      <w:r>
        <w:t>Odluku o polaganju ispita iz stavka 2. ovog članka donosi Nastavničko vijeće.</w:t>
      </w:r>
    </w:p>
    <w:p w:rsidR="001854AD" w:rsidRDefault="00660731">
      <w:pPr>
        <w:spacing w:after="203" w:line="265" w:lineRule="auto"/>
        <w:ind w:left="10" w:right="14" w:hanging="10"/>
        <w:jc w:val="center"/>
      </w:pPr>
      <w:r>
        <w:rPr>
          <w:sz w:val="26"/>
        </w:rPr>
        <w:t>Članak 27.</w:t>
      </w:r>
    </w:p>
    <w:p w:rsidR="001854AD" w:rsidRDefault="00827058">
      <w:pPr>
        <w:ind w:left="14" w:right="14"/>
      </w:pPr>
      <w:r>
        <w:t>Za polaznike koji svladavaju program srednjoškolskog obrazovanja odraslih poha</w:t>
      </w:r>
      <w:r w:rsidR="00660731">
        <w:t>đ</w:t>
      </w:r>
      <w:r>
        <w:t>anjem nastave primjenjuju se odgovarajuće odredbe koje reguliraju djelatnost odgoja i obrazovanja za redovne učenike (ocjenjivanje, ispiti pred komisijom, pravo na žalbu).</w:t>
      </w:r>
    </w:p>
    <w:p w:rsidR="001854AD" w:rsidRDefault="00827058">
      <w:pPr>
        <w:spacing w:after="220" w:line="265" w:lineRule="auto"/>
        <w:ind w:left="696" w:right="686" w:hanging="10"/>
        <w:jc w:val="center"/>
      </w:pPr>
      <w:r>
        <w:t xml:space="preserve">Članak </w:t>
      </w:r>
      <w:r w:rsidR="00660731">
        <w:t>28</w:t>
      </w:r>
      <w:r>
        <w:t>.</w:t>
      </w:r>
    </w:p>
    <w:p w:rsidR="001854AD" w:rsidRDefault="00827058">
      <w:pPr>
        <w:ind w:left="14" w:right="14"/>
      </w:pPr>
      <w:r>
        <w:t>Polaznicima koji svladavaju program za stjecanje programa obrazovanja odraslih konzultativno-instruktivno, uspjeh se provjerava i ocjenjuje iz pojedinih nastavnih predmeta polagani em ispita za svaki pojedini predmet.</w:t>
      </w:r>
    </w:p>
    <w:p w:rsidR="001854AD" w:rsidRDefault="00827058">
      <w:pPr>
        <w:spacing w:after="220" w:line="265" w:lineRule="auto"/>
        <w:ind w:left="696" w:right="672" w:hanging="10"/>
        <w:jc w:val="center"/>
      </w:pPr>
      <w:r>
        <w:t xml:space="preserve">Članak </w:t>
      </w:r>
      <w:r w:rsidR="00660731">
        <w:t>29</w:t>
      </w:r>
      <w:r>
        <w:t>.</w:t>
      </w:r>
    </w:p>
    <w:p w:rsidR="001854AD" w:rsidRDefault="00827058">
      <w:pPr>
        <w:ind w:left="734" w:right="14" w:firstLine="0"/>
      </w:pPr>
      <w:r>
        <w:t>Ispiti se provode u ispitnim rokovima.</w:t>
      </w:r>
    </w:p>
    <w:p w:rsidR="001854AD" w:rsidRDefault="00827058">
      <w:pPr>
        <w:spacing w:after="220" w:line="265" w:lineRule="auto"/>
        <w:ind w:left="696" w:right="547" w:hanging="10"/>
        <w:jc w:val="center"/>
      </w:pPr>
      <w:r>
        <w:t>Ispitni rokovi određuju se nakon obavljenih skupnih i individualnih konzultacija.</w:t>
      </w:r>
    </w:p>
    <w:p w:rsidR="001854AD" w:rsidRDefault="00827058">
      <w:pPr>
        <w:ind w:left="14" w:right="14"/>
      </w:pPr>
      <w:r>
        <w:t>Raspored konzultacija i vrijeme polaganja ispita za svaki mjesec ili obrazovno razdoblje utvrđuje voditelj obrazovanja odraslih u dogovoru s predmetnim nastavnikom.</w:t>
      </w:r>
    </w:p>
    <w:p w:rsidR="001854AD" w:rsidRDefault="001854AD">
      <w:pPr>
        <w:sectPr w:rsidR="001854AD">
          <w:headerReference w:type="even" r:id="rId34"/>
          <w:headerReference w:type="default" r:id="rId35"/>
          <w:headerReference w:type="first" r:id="rId36"/>
          <w:pgSz w:w="11904" w:h="16834"/>
          <w:pgMar w:top="1493" w:right="1262" w:bottom="1616" w:left="1541" w:header="1527" w:footer="720" w:gutter="0"/>
          <w:cols w:space="720"/>
        </w:sectPr>
      </w:pPr>
    </w:p>
    <w:p w:rsidR="001854AD" w:rsidRDefault="00827058">
      <w:pPr>
        <w:spacing w:after="112" w:line="337" w:lineRule="auto"/>
        <w:ind w:left="14" w:right="14"/>
      </w:pPr>
      <w:r>
        <w:lastRenderedPageBreak/>
        <w:t>Raspored konzultacija i vrijeme polaganja ispita objavljuje se na oglasnoj ploči Škole i</w:t>
      </w:r>
    </w:p>
    <w:p w:rsidR="001854AD" w:rsidRDefault="00827058">
      <w:pPr>
        <w:spacing w:after="112" w:line="337" w:lineRule="auto"/>
        <w:ind w:left="14" w:right="14"/>
      </w:pPr>
      <w:r>
        <w:t xml:space="preserve">na mrežnoj stranici </w:t>
      </w:r>
      <w:r w:rsidR="00660731">
        <w:t>Š</w:t>
      </w:r>
      <w:r>
        <w:t>kole.</w:t>
      </w:r>
    </w:p>
    <w:p w:rsidR="001854AD" w:rsidRDefault="00827058">
      <w:pPr>
        <w:spacing w:after="246" w:line="265" w:lineRule="auto"/>
        <w:ind w:left="696" w:right="845" w:hanging="10"/>
        <w:jc w:val="center"/>
      </w:pPr>
      <w:r>
        <w:t>Članak 3</w:t>
      </w:r>
      <w:r w:rsidR="00660731">
        <w:t>0</w:t>
      </w:r>
      <w:r>
        <w:t>.</w:t>
      </w:r>
    </w:p>
    <w:p w:rsidR="001854AD" w:rsidRDefault="00827058">
      <w:pPr>
        <w:ind w:left="720" w:right="14" w:firstLine="0"/>
      </w:pPr>
      <w:r>
        <w:t>Ispiti s polažu pred predmetnim nastavnikom.</w:t>
      </w:r>
    </w:p>
    <w:p w:rsidR="001854AD" w:rsidRDefault="00827058">
      <w:pPr>
        <w:spacing w:after="143" w:line="327" w:lineRule="auto"/>
        <w:ind w:left="14" w:right="14"/>
      </w:pPr>
      <w:r>
        <w:t>Ispit iz istog predmeta polaznik može polagati pred predmetnim nastavnikom najviše tri puta.</w:t>
      </w:r>
    </w:p>
    <w:p w:rsidR="001854AD" w:rsidRDefault="00827058">
      <w:pPr>
        <w:spacing w:after="168" w:line="326" w:lineRule="auto"/>
        <w:ind w:left="14" w:right="14"/>
      </w:pPr>
      <w:r>
        <w:t>Polaznika koji treći put ne položi uspješno ispit pred predmetnim nastavnikom, idući put polaže pred ispitnim povjerenstvom.</w:t>
      </w:r>
    </w:p>
    <w:p w:rsidR="001854AD" w:rsidRDefault="00827058">
      <w:pPr>
        <w:spacing w:after="163" w:line="324" w:lineRule="auto"/>
        <w:ind w:left="14" w:right="14"/>
      </w:pPr>
      <w:r>
        <w:t>Polaznik je prije pris</w:t>
      </w:r>
      <w:r w:rsidR="00660731">
        <w:t>t</w:t>
      </w:r>
      <w:r>
        <w:t>upanja ispitu pred povjerenstvom dužan uplatiti dodatni trošak polaganja ispita pred povjerenstvom.</w:t>
      </w:r>
    </w:p>
    <w:p w:rsidR="001854AD" w:rsidRDefault="00827058">
      <w:pPr>
        <w:spacing w:after="239"/>
        <w:ind w:left="744" w:right="14" w:firstLine="0"/>
      </w:pPr>
      <w:r>
        <w:t>Ispitno povjerenstvo iz stavka 3. ovog članka čine predsjednik, ispitivač i stalni član.</w:t>
      </w:r>
    </w:p>
    <w:p w:rsidR="001854AD" w:rsidRDefault="00827058">
      <w:pPr>
        <w:spacing w:after="144" w:line="335" w:lineRule="auto"/>
        <w:ind w:left="14" w:right="14"/>
      </w:pPr>
      <w:r>
        <w:t>Predsjednik ispitnog povjerenstva je voditelj obrazovanja odraslih, ispitivač je nastavnik iz predmeta iz kojeg se polaže ispit.</w:t>
      </w:r>
    </w:p>
    <w:p w:rsidR="001854AD" w:rsidRDefault="00827058">
      <w:pPr>
        <w:spacing w:after="248"/>
        <w:ind w:left="758" w:right="14" w:firstLine="0"/>
      </w:pPr>
      <w:r>
        <w:t>Članove ispitnog povjerenstva imenuje Nastavničko vijeće.</w:t>
      </w:r>
    </w:p>
    <w:p w:rsidR="001854AD" w:rsidRDefault="00827058">
      <w:pPr>
        <w:spacing w:after="248"/>
        <w:ind w:left="758" w:right="14" w:firstLine="0"/>
      </w:pPr>
      <w:r>
        <w:t>Polaznik može polagati ispit pred ispitnim povjerenstvom jedanput.</w:t>
      </w:r>
    </w:p>
    <w:p w:rsidR="001854AD" w:rsidRDefault="00827058">
      <w:pPr>
        <w:spacing w:after="240"/>
        <w:ind w:left="768" w:right="14" w:firstLine="0"/>
      </w:pPr>
      <w:r>
        <w:t>Ocjena ispitnog povjerenstva je konačna, a utvr</w:t>
      </w:r>
      <w:r w:rsidR="00660731">
        <w:t>đ</w:t>
      </w:r>
      <w:r>
        <w:t>uje se većinom glasova.</w:t>
      </w:r>
    </w:p>
    <w:p w:rsidR="001854AD" w:rsidRDefault="00827058">
      <w:pPr>
        <w:spacing w:after="146" w:line="332" w:lineRule="auto"/>
        <w:ind w:left="14" w:right="14"/>
      </w:pPr>
      <w:r>
        <w:t>Ponovni ispit iz istog predmeta ne može se polagati prije isteka 15 dana od dana polaganja ispita.</w:t>
      </w:r>
    </w:p>
    <w:p w:rsidR="001854AD" w:rsidRDefault="00827058">
      <w:pPr>
        <w:spacing w:after="120" w:line="329" w:lineRule="auto"/>
        <w:ind w:left="14" w:right="14"/>
      </w:pPr>
      <w:r>
        <w:t>Ispiti se, u skladu sa sadržajima obrazovnog programa, polažu usmeno, odnosno pismeno i usmeno.</w:t>
      </w:r>
    </w:p>
    <w:p w:rsidR="001854AD" w:rsidRDefault="00827058">
      <w:pPr>
        <w:spacing w:after="247" w:line="265" w:lineRule="auto"/>
        <w:ind w:left="696" w:right="677" w:hanging="10"/>
        <w:jc w:val="center"/>
      </w:pPr>
      <w:r>
        <w:t>Članak 3</w:t>
      </w:r>
      <w:r w:rsidR="00660731">
        <w:t>1</w:t>
      </w:r>
      <w:r>
        <w:t>.</w:t>
      </w:r>
    </w:p>
    <w:p w:rsidR="001854AD" w:rsidRDefault="00827058">
      <w:pPr>
        <w:spacing w:after="131" w:line="338" w:lineRule="auto"/>
        <w:ind w:right="14"/>
      </w:pPr>
      <w:r>
        <w:t>Polaznici prijavljuju polaganje ispita na propisanoj tiskanici najmanje 8 dana prije ispitnog roka.</w:t>
      </w:r>
    </w:p>
    <w:p w:rsidR="001854AD" w:rsidRDefault="00827058">
      <w:pPr>
        <w:ind w:left="792" w:right="14" w:firstLine="0"/>
      </w:pPr>
      <w:r>
        <w:t xml:space="preserve">Ocjena postignuta na ispitu upisuje se u prijavnicu </w:t>
      </w:r>
      <w:r w:rsidR="00660731">
        <w:t>i propisanu pedagošku dokumentaciju.</w:t>
      </w:r>
    </w:p>
    <w:p w:rsidR="001854AD" w:rsidRDefault="00827058">
      <w:pPr>
        <w:spacing w:after="245" w:line="265" w:lineRule="auto"/>
        <w:ind w:left="696" w:right="643" w:hanging="10"/>
        <w:jc w:val="center"/>
      </w:pPr>
      <w:r>
        <w:t>Članak 3</w:t>
      </w:r>
      <w:r w:rsidR="00660731">
        <w:t>2</w:t>
      </w:r>
      <w:r>
        <w:t>.</w:t>
      </w:r>
    </w:p>
    <w:p w:rsidR="001854AD" w:rsidRDefault="00827058">
      <w:pPr>
        <w:spacing w:after="176" w:line="322" w:lineRule="auto"/>
        <w:ind w:left="96" w:right="14"/>
      </w:pPr>
      <w:r>
        <w:t>Ukoliko polaznik nije pristupio ispitu u zakazanom roku, a predao je prijavnicu, upisuje se na prijavnicu da nije pristupio ispitu i prijavnica mu ne vrijedi za idući ispitni rok.</w:t>
      </w:r>
    </w:p>
    <w:p w:rsidR="001854AD" w:rsidRDefault="00827058">
      <w:pPr>
        <w:spacing w:after="186"/>
        <w:ind w:left="96" w:right="14"/>
      </w:pPr>
      <w:r>
        <w:lastRenderedPageBreak/>
        <w:t>Ako kandidat odjavi ispit u roku od najmanje 48 sati prije dana polaganja ispita, upisuje se na prijavnicu daje kandidat odgodio polaganje ispita i prijavnica mu vrijedi za idući ispitni rok.</w:t>
      </w:r>
    </w:p>
    <w:p w:rsidR="001854AD" w:rsidRDefault="00827058">
      <w:pPr>
        <w:spacing w:line="341" w:lineRule="auto"/>
        <w:ind w:left="101" w:right="14"/>
      </w:pPr>
      <w:r>
        <w:t>Ukoliko je polaznik pristupio polaganju samo dijela ispita, smatra se da ispit nije položio.</w:t>
      </w:r>
    </w:p>
    <w:p w:rsidR="001854AD" w:rsidRDefault="00660731">
      <w:pPr>
        <w:spacing w:after="220" w:line="265" w:lineRule="auto"/>
        <w:ind w:left="696" w:right="86" w:hanging="10"/>
        <w:jc w:val="center"/>
      </w:pPr>
      <w:r>
        <w:t xml:space="preserve">Članak 33. </w:t>
      </w:r>
    </w:p>
    <w:p w:rsidR="001854AD" w:rsidRDefault="00827058">
      <w:pPr>
        <w:ind w:left="14" w:right="14"/>
      </w:pPr>
      <w:r>
        <w:t>Polaznik koji je na kraju obrazovanja tijekom nastave uspješno ocijenjen iz svih predmeta, odnosno položio sve ispite iz svih predmeta polaže:</w:t>
      </w:r>
    </w:p>
    <w:p w:rsidR="001854AD" w:rsidRDefault="00827058">
      <w:pPr>
        <w:numPr>
          <w:ilvl w:val="0"/>
          <w:numId w:val="5"/>
        </w:numPr>
        <w:ind w:right="14"/>
      </w:pPr>
      <w:r>
        <w:t>završni ispit u programima za stjecanje srednje ili niže stručne spreme i izdaje mu se svjedodžba o završnom ispitu,</w:t>
      </w:r>
    </w:p>
    <w:p w:rsidR="001854AD" w:rsidRDefault="00827058">
      <w:pPr>
        <w:numPr>
          <w:ilvl w:val="0"/>
          <w:numId w:val="5"/>
        </w:numPr>
        <w:ind w:right="14"/>
      </w:pPr>
      <w:r>
        <w:t>završni ispit u programima prekvalifikacije,</w:t>
      </w:r>
    </w:p>
    <w:p w:rsidR="001854AD" w:rsidRDefault="00827058">
      <w:pPr>
        <w:numPr>
          <w:ilvl w:val="0"/>
          <w:numId w:val="5"/>
        </w:numPr>
        <w:ind w:right="14"/>
      </w:pPr>
      <w:r>
        <w:t>u programima osposobljavanja i usavršavanja provodi se završna provjera pred povjerenstvom koje imenuje Nastavničko vijeće.</w:t>
      </w:r>
    </w:p>
    <w:p w:rsidR="001854AD" w:rsidRDefault="00827058">
      <w:pPr>
        <w:spacing w:after="220" w:line="265" w:lineRule="auto"/>
        <w:ind w:left="696" w:right="792" w:hanging="10"/>
        <w:jc w:val="center"/>
      </w:pPr>
      <w:r>
        <w:t>Članak 3</w:t>
      </w:r>
      <w:r w:rsidR="00660731">
        <w:t>4</w:t>
      </w:r>
      <w:r>
        <w:t>.</w:t>
      </w:r>
    </w:p>
    <w:p w:rsidR="001854AD" w:rsidRDefault="00827058">
      <w:pPr>
        <w:spacing w:after="181"/>
        <w:ind w:left="14" w:right="14"/>
      </w:pPr>
      <w:r>
        <w:t>Na polaganje završnog ispita iz članka 36. ovog Pravilnika odgovarajuće se primjenjuju odredbe koje reguliraju djelatnost odgoja i obrazovanja.</w:t>
      </w:r>
    </w:p>
    <w:p w:rsidR="001854AD" w:rsidRDefault="00827058">
      <w:pPr>
        <w:spacing w:after="220" w:line="265" w:lineRule="auto"/>
        <w:ind w:left="696" w:right="787" w:hanging="10"/>
        <w:jc w:val="center"/>
      </w:pPr>
      <w:r>
        <w:t>Članak 3</w:t>
      </w:r>
      <w:r w:rsidR="00660731">
        <w:t>5</w:t>
      </w:r>
      <w:r>
        <w:t>.</w:t>
      </w:r>
    </w:p>
    <w:p w:rsidR="001854AD" w:rsidRDefault="00827058">
      <w:pPr>
        <w:ind w:left="14" w:right="86"/>
      </w:pPr>
      <w:r>
        <w:t>Polaznik koji završi program za stjecanje srednje stručne spreme stječe srednju stručnu spremu te mu se na završetku svakog razreda izdaje razredna svjedodžba i svjedodžba o završnom radu.</w:t>
      </w:r>
    </w:p>
    <w:p w:rsidR="001854AD" w:rsidRDefault="00827058">
      <w:pPr>
        <w:ind w:left="14" w:right="14"/>
      </w:pPr>
      <w:r>
        <w:t>Polaznik koji završi program prekvalifikacije stječe srednju stručnu spremu te mu se izdaje svjedodžba o položenim predmetnim ispitima i svjedodžba o završnom radu.</w:t>
      </w:r>
    </w:p>
    <w:p w:rsidR="001854AD" w:rsidRDefault="00827058">
      <w:pPr>
        <w:ind w:left="14" w:right="82"/>
      </w:pPr>
      <w:r>
        <w:t>Polazniku koji završi program osposobljavanja izdaje se uvjerenje o osposobljavanju, polazniku koji završi program usavršavanja izdaje se uvjerenje o usavršavanju, a u skladu sa pozitivnim propisima Ministarstva znanosti i obrazovanja.</w:t>
      </w:r>
    </w:p>
    <w:p w:rsidR="001854AD" w:rsidRDefault="00827058">
      <w:pPr>
        <w:spacing w:after="220" w:line="265" w:lineRule="auto"/>
        <w:ind w:left="696" w:right="763" w:hanging="10"/>
        <w:jc w:val="center"/>
      </w:pPr>
      <w:r>
        <w:t>Članak 3</w:t>
      </w:r>
      <w:r w:rsidR="00660731">
        <w:t>6</w:t>
      </w:r>
      <w:r>
        <w:t>.</w:t>
      </w:r>
    </w:p>
    <w:p w:rsidR="001854AD" w:rsidRDefault="00827058">
      <w:pPr>
        <w:ind w:left="14" w:right="77"/>
      </w:pPr>
      <w:r>
        <w:t xml:space="preserve">U Školi se izvode programi osposobljavanja </w:t>
      </w:r>
      <w:r w:rsidR="00660731">
        <w:t xml:space="preserve">i usavršavanja </w:t>
      </w:r>
      <w:r>
        <w:t>za obavljanje poslova jednostavnije složenosti s težištem na praktičnom svladavanju i usvajanju potrebnih znanja i vještina radnih operacija manje složenosti.</w:t>
      </w:r>
    </w:p>
    <w:p w:rsidR="001854AD" w:rsidRDefault="00827058">
      <w:pPr>
        <w:ind w:left="14" w:right="14"/>
      </w:pPr>
      <w:r>
        <w:t>Nadležni ministar utvr</w:t>
      </w:r>
      <w:r w:rsidR="00660731">
        <w:t>đ</w:t>
      </w:r>
      <w:r>
        <w:t>uje listu poslova, odnosno zanimanja za koja se naobrazba stječe osposobljavanjem, odnosno usavršavanjem.</w:t>
      </w:r>
    </w:p>
    <w:p w:rsidR="00660731" w:rsidRDefault="00660731">
      <w:pPr>
        <w:ind w:left="14" w:right="14"/>
      </w:pPr>
    </w:p>
    <w:p w:rsidR="00660731" w:rsidRDefault="00660731">
      <w:pPr>
        <w:ind w:left="14" w:right="14"/>
      </w:pPr>
    </w:p>
    <w:p w:rsidR="001854AD" w:rsidRDefault="00827058">
      <w:pPr>
        <w:spacing w:after="220" w:line="265" w:lineRule="auto"/>
        <w:ind w:left="696" w:right="754" w:hanging="10"/>
        <w:jc w:val="center"/>
      </w:pPr>
      <w:r>
        <w:lastRenderedPageBreak/>
        <w:t xml:space="preserve">Članak </w:t>
      </w:r>
      <w:r w:rsidR="00660731">
        <w:t>37</w:t>
      </w:r>
      <w:r>
        <w:t>.</w:t>
      </w:r>
    </w:p>
    <w:p w:rsidR="001854AD" w:rsidRDefault="00827058">
      <w:pPr>
        <w:ind w:left="14" w:right="14"/>
      </w:pPr>
      <w:r>
        <w:t xml:space="preserve">Programu osposobljavanja </w:t>
      </w:r>
      <w:r w:rsidR="00660731">
        <w:t xml:space="preserve">i usavršavanja iz članka 36. ovog Pravilnika </w:t>
      </w:r>
      <w:r>
        <w:t>može pristupiti onaj koji pored općih uvjeta ima završenu najmanje osnovnu školu</w:t>
      </w:r>
      <w:r w:rsidR="00660731">
        <w:t>.</w:t>
      </w:r>
    </w:p>
    <w:p w:rsidR="001854AD" w:rsidRDefault="00660731">
      <w:pPr>
        <w:spacing w:after="220" w:line="265" w:lineRule="auto"/>
        <w:ind w:left="696" w:right="110" w:hanging="10"/>
        <w:jc w:val="center"/>
      </w:pPr>
      <w:r>
        <w:t xml:space="preserve">Članak 38. </w:t>
      </w:r>
    </w:p>
    <w:p w:rsidR="001854AD" w:rsidRDefault="00827058">
      <w:pPr>
        <w:spacing w:after="251"/>
        <w:ind w:left="725" w:right="14" w:firstLine="0"/>
      </w:pPr>
      <w:r>
        <w:t>Program osposobljavanja obuhvaća provjeru:</w:t>
      </w:r>
    </w:p>
    <w:p w:rsidR="001854AD" w:rsidRDefault="00827058">
      <w:pPr>
        <w:spacing w:after="0"/>
        <w:ind w:left="403" w:right="14" w:firstLine="0"/>
      </w:pPr>
      <w:r>
        <w:t>l . praktičnih znanja za zanimanje,</w:t>
      </w:r>
    </w:p>
    <w:p w:rsidR="001854AD" w:rsidRDefault="00827058">
      <w:pPr>
        <w:spacing w:after="5"/>
        <w:ind w:left="384" w:right="14" w:firstLine="0"/>
      </w:pPr>
      <w:r>
        <w:t>2. teoretskih znanja iz zanimanja</w:t>
      </w:r>
    </w:p>
    <w:p w:rsidR="001854AD" w:rsidRDefault="00827058">
      <w:pPr>
        <w:numPr>
          <w:ilvl w:val="0"/>
          <w:numId w:val="6"/>
        </w:numPr>
        <w:spacing w:after="9"/>
        <w:ind w:left="1089" w:right="14" w:hanging="355"/>
      </w:pPr>
      <w:r>
        <w:t>tehnologija zanimanja,</w:t>
      </w:r>
    </w:p>
    <w:p w:rsidR="001854AD" w:rsidRDefault="00827058">
      <w:pPr>
        <w:numPr>
          <w:ilvl w:val="0"/>
          <w:numId w:val="6"/>
        </w:numPr>
        <w:spacing w:after="18"/>
        <w:ind w:left="1089" w:right="14" w:hanging="355"/>
      </w:pPr>
      <w:r>
        <w:t>zaštita na radu,</w:t>
      </w:r>
    </w:p>
    <w:p w:rsidR="001854AD" w:rsidRDefault="00827058">
      <w:pPr>
        <w:spacing w:after="220" w:line="265" w:lineRule="auto"/>
        <w:ind w:left="696" w:right="821" w:hanging="10"/>
        <w:jc w:val="center"/>
      </w:pPr>
      <w:r>
        <w:t xml:space="preserve">Članak </w:t>
      </w:r>
      <w:r w:rsidR="00660731">
        <w:t>39</w:t>
      </w:r>
      <w:r>
        <w:t>.</w:t>
      </w:r>
    </w:p>
    <w:p w:rsidR="001854AD" w:rsidRDefault="00827058">
      <w:pPr>
        <w:ind w:left="14" w:right="14"/>
      </w:pPr>
      <w:r>
        <w:t>Polaznik koji nije zadovoljio na provjeri praktičnih znanja za zanimanje, nema pravo pristupiti provjeri teoretskih znanja iz zanimanja.</w:t>
      </w:r>
    </w:p>
    <w:p w:rsidR="001854AD" w:rsidRDefault="00827058">
      <w:pPr>
        <w:spacing w:after="730"/>
        <w:ind w:left="14" w:right="14"/>
      </w:pPr>
      <w:r>
        <w:t>Provjeri znanja iz teoretskog dijela za zanimanje iz članka 41.toč.2.al.b. i c. polaznik ima pravo pristupa dva puta.</w:t>
      </w:r>
    </w:p>
    <w:p w:rsidR="00660731" w:rsidRDefault="00827058">
      <w:pPr>
        <w:spacing w:after="0" w:line="421" w:lineRule="auto"/>
        <w:ind w:left="4022" w:right="3648" w:hanging="3653"/>
        <w:jc w:val="left"/>
        <w:rPr>
          <w:sz w:val="26"/>
        </w:rPr>
      </w:pPr>
      <w:r>
        <w:rPr>
          <w:sz w:val="26"/>
        </w:rPr>
        <w:t xml:space="preserve">VII. PRIJELAZ U SLIJEDEĆI RAZRED </w:t>
      </w:r>
    </w:p>
    <w:p w:rsidR="001854AD" w:rsidRDefault="00660731" w:rsidP="00660731">
      <w:pPr>
        <w:spacing w:after="0" w:line="421" w:lineRule="auto"/>
        <w:ind w:left="4022" w:right="3648" w:firstLine="0"/>
        <w:jc w:val="left"/>
      </w:pPr>
      <w:r>
        <w:rPr>
          <w:sz w:val="26"/>
        </w:rPr>
        <w:t>Članak 40.</w:t>
      </w:r>
    </w:p>
    <w:p w:rsidR="001854AD" w:rsidRDefault="00827058">
      <w:pPr>
        <w:ind w:left="14" w:right="14"/>
      </w:pPr>
      <w:r>
        <w:t>Polaznik koji je pozitivno ocijenjen iz svih predmeta stječe pravo upisa u slijedeći razred.</w:t>
      </w:r>
    </w:p>
    <w:p w:rsidR="001854AD" w:rsidRDefault="00827058">
      <w:pPr>
        <w:ind w:left="715" w:right="14" w:firstLine="0"/>
      </w:pPr>
      <w:r>
        <w:t xml:space="preserve">Polazniku se na završetku svakog razreda </w:t>
      </w:r>
      <w:proofErr w:type="spellStart"/>
      <w:r>
        <w:t>izdąje</w:t>
      </w:r>
      <w:proofErr w:type="spellEnd"/>
      <w:r>
        <w:t xml:space="preserve"> razredna svjedodžba.</w:t>
      </w:r>
    </w:p>
    <w:p w:rsidR="001854AD" w:rsidRDefault="00827058">
      <w:pPr>
        <w:ind w:left="14" w:right="14"/>
      </w:pPr>
      <w:r>
        <w:t>Polaznik koji do roka utvr</w:t>
      </w:r>
      <w:r w:rsidR="00660731">
        <w:t>đ</w:t>
      </w:r>
      <w:r>
        <w:t>enog člankom 22. st.</w:t>
      </w:r>
      <w:r w:rsidR="00660731">
        <w:t xml:space="preserve"> 1</w:t>
      </w:r>
      <w:r>
        <w:t>.</w:t>
      </w:r>
      <w:r w:rsidR="00660731">
        <w:t xml:space="preserve"> ovog </w:t>
      </w:r>
      <w:r>
        <w:t xml:space="preserve"> Pravilnika nije pozitivno ocijenjen iz svih predmeta prethodnog razdoblja ponavlja razred.</w:t>
      </w:r>
    </w:p>
    <w:p w:rsidR="001854AD" w:rsidRDefault="00827058">
      <w:pPr>
        <w:spacing w:after="739"/>
        <w:ind w:left="14" w:right="14"/>
      </w:pPr>
      <w:r>
        <w:t>Polazniku koji ponavlja razred priznaju se ocjene iz predmeta koji je pozitivno ocijenjen u prethodnom obrazovnom razdoblju.</w:t>
      </w:r>
    </w:p>
    <w:p w:rsidR="001854AD" w:rsidRDefault="00827058">
      <w:pPr>
        <w:pStyle w:val="Naslov2"/>
        <w:spacing w:after="153"/>
        <w:ind w:right="110"/>
      </w:pPr>
      <w:r>
        <w:t>VIII. UTVRĐIVANJE 1 PONAVLJANJE RAZLIKOVNIH 1 DOPUNSKIH ISPITA</w:t>
      </w:r>
    </w:p>
    <w:p w:rsidR="001854AD" w:rsidRDefault="00827058">
      <w:pPr>
        <w:spacing w:after="220" w:line="265" w:lineRule="auto"/>
        <w:ind w:left="696" w:right="806" w:hanging="10"/>
        <w:jc w:val="center"/>
      </w:pPr>
      <w:r>
        <w:t>Članak 4</w:t>
      </w:r>
      <w:r w:rsidR="00660731">
        <w:t>1</w:t>
      </w:r>
      <w:r>
        <w:t>.</w:t>
      </w:r>
    </w:p>
    <w:p w:rsidR="001854AD" w:rsidRDefault="00827058">
      <w:pPr>
        <w:ind w:left="706" w:right="14" w:firstLine="0"/>
      </w:pPr>
      <w:r>
        <w:t>Razlikovni i dopunski ispiti odre</w:t>
      </w:r>
      <w:r w:rsidR="00660731">
        <w:t>đ</w:t>
      </w:r>
      <w:r>
        <w:t>uju s</w:t>
      </w:r>
      <w:r w:rsidR="00660731">
        <w:t>e</w:t>
      </w:r>
      <w:r>
        <w:t xml:space="preserve"> kod:</w:t>
      </w:r>
    </w:p>
    <w:p w:rsidR="001854AD" w:rsidRDefault="00827058">
      <w:pPr>
        <w:spacing w:after="219" w:line="287" w:lineRule="auto"/>
        <w:ind w:left="355" w:right="110" w:firstLine="0"/>
        <w:jc w:val="left"/>
      </w:pP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17599" name="Picture 17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9" name="Picture 1759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prekvalifikacije,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7600" name="Picture 17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0" name="Picture 1760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stjecanja srednjoškolskog obrazovanja odraslih nakon prekinutog redovitog obrazovanja, </w:t>
      </w:r>
      <w:r>
        <w:rPr>
          <w:noProof/>
        </w:rPr>
        <w:drawing>
          <wp:inline distT="0" distB="0" distL="0" distR="0">
            <wp:extent cx="60960" cy="60977"/>
            <wp:effectExtent l="0" t="0" r="0" b="0"/>
            <wp:docPr id="17601" name="Picture 17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1" name="Picture 1760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promjene obrazovnog programa i nastavka obrazovanja u drugom programu.</w:t>
      </w:r>
    </w:p>
    <w:p w:rsidR="00660731" w:rsidRDefault="00660731">
      <w:pPr>
        <w:ind w:left="14" w:right="14"/>
      </w:pPr>
    </w:p>
    <w:p w:rsidR="00660731" w:rsidRDefault="00660731">
      <w:pPr>
        <w:ind w:left="14" w:right="14"/>
      </w:pPr>
      <w:r>
        <w:lastRenderedPageBreak/>
        <w:tab/>
      </w:r>
      <w:r>
        <w:tab/>
      </w:r>
      <w:r>
        <w:tab/>
      </w:r>
      <w:r>
        <w:tab/>
      </w:r>
      <w:r>
        <w:tab/>
        <w:t>Članak 42.</w:t>
      </w:r>
    </w:p>
    <w:p w:rsidR="001854AD" w:rsidRDefault="00827058">
      <w:pPr>
        <w:ind w:left="14" w:right="14"/>
      </w:pPr>
      <w:r>
        <w:t>U programima prekvalifikacije polaznicima se kao razlikovni i dodatni ispiti odre</w:t>
      </w:r>
      <w:r w:rsidR="00660731">
        <w:t>đ</w:t>
      </w:r>
      <w:r>
        <w:t>uju ispiti iz stručnih i općeobrazovnih predmeta.</w:t>
      </w:r>
    </w:p>
    <w:p w:rsidR="001854AD" w:rsidRDefault="00827058">
      <w:pPr>
        <w:ind w:left="14" w:right="14"/>
      </w:pPr>
      <w:r>
        <w:t>Kod nastavka prekinutog obrazovanja polaznicima se priznaju svi ispiti koje su položili u prethodnom obrazovanju.</w:t>
      </w:r>
    </w:p>
    <w:p w:rsidR="001854AD" w:rsidRDefault="00827058">
      <w:pPr>
        <w:ind w:left="14" w:right="106"/>
      </w:pPr>
      <w:r>
        <w:t>Polaznicima iz stavka 2. ovog članka odredit će se razlikovni ispiti iz stručnih predmeta ukoliko postoje razlike izme</w:t>
      </w:r>
      <w:r w:rsidR="00660731">
        <w:t>đ</w:t>
      </w:r>
      <w:r>
        <w:t>u programa koji su poha</w:t>
      </w:r>
      <w:r w:rsidR="00660731">
        <w:t>đ</w:t>
      </w:r>
      <w:r>
        <w:t>ali i programa u kojem nastavljaju obrazovanje,</w:t>
      </w:r>
      <w:r w:rsidR="00660731">
        <w:t xml:space="preserve"> </w:t>
      </w:r>
      <w:r>
        <w:t>dodatni ispiti ukoliko je njihovo polaganje nužno za svladavanje novog obrazovnog programa.</w:t>
      </w:r>
    </w:p>
    <w:p w:rsidR="001854AD" w:rsidRDefault="00827058">
      <w:pPr>
        <w:spacing w:after="220" w:line="265" w:lineRule="auto"/>
        <w:ind w:left="696" w:right="830" w:hanging="10"/>
        <w:jc w:val="center"/>
      </w:pPr>
      <w:r>
        <w:t>Članak 4</w:t>
      </w:r>
      <w:r w:rsidR="00660731">
        <w:t>3</w:t>
      </w:r>
      <w:r>
        <w:t>.</w:t>
      </w:r>
    </w:p>
    <w:p w:rsidR="001854AD" w:rsidRDefault="00827058">
      <w:pPr>
        <w:ind w:left="14" w:right="101"/>
      </w:pPr>
      <w:r>
        <w:t>Priznavanje ispita obavlja se na temelju svjedodžbi polaznika u kojem je opći uspjeh pozitivan i na temelju uvjerenja o položenim ispitima ukoliko odgojno-obrazovna ustanova kod obrazovanja odraslih nije izdala razredne svjedodžbe.</w:t>
      </w:r>
    </w:p>
    <w:p w:rsidR="001854AD" w:rsidRDefault="00827058">
      <w:pPr>
        <w:spacing w:after="220" w:line="265" w:lineRule="auto"/>
        <w:ind w:left="696" w:right="811" w:hanging="10"/>
        <w:jc w:val="center"/>
      </w:pPr>
      <w:r>
        <w:t>Članak 4</w:t>
      </w:r>
      <w:r w:rsidR="00660731">
        <w:t>4</w:t>
      </w:r>
      <w:r>
        <w:t>.</w:t>
      </w:r>
    </w:p>
    <w:p w:rsidR="001854AD" w:rsidRDefault="00827058">
      <w:pPr>
        <w:ind w:left="14" w:right="14"/>
      </w:pPr>
      <w:r>
        <w:t>Razlikovni i dodatni ispiti određuju se do upisa polaznika u obrazovni program i upisuje se u zapisnik koji vodi imenovano Povjerenstvo.</w:t>
      </w:r>
    </w:p>
    <w:p w:rsidR="001854AD" w:rsidRDefault="00827058">
      <w:pPr>
        <w:spacing w:after="220" w:line="265" w:lineRule="auto"/>
        <w:ind w:left="696" w:right="797" w:hanging="10"/>
        <w:jc w:val="center"/>
      </w:pPr>
      <w:r>
        <w:t>Članak 4</w:t>
      </w:r>
      <w:r w:rsidR="00660731">
        <w:t>5</w:t>
      </w:r>
      <w:r>
        <w:t>.</w:t>
      </w:r>
    </w:p>
    <w:p w:rsidR="001854AD" w:rsidRDefault="00827058">
      <w:pPr>
        <w:ind w:left="14" w:right="14"/>
      </w:pPr>
      <w:r>
        <w:t>Dopunski ispiti polažu se prije svladavanja upisnog obrazovnog programa, a razlikovni ispiti za trajanja obrazovnog programa u skladu sa člankom 33. i 36. ovog Pravilnika.</w:t>
      </w:r>
    </w:p>
    <w:p w:rsidR="001854AD" w:rsidRDefault="00827058">
      <w:pPr>
        <w:spacing w:after="220" w:line="265" w:lineRule="auto"/>
        <w:ind w:left="696" w:right="782" w:hanging="10"/>
        <w:jc w:val="center"/>
      </w:pPr>
      <w:r>
        <w:t>Članak 4</w:t>
      </w:r>
      <w:r w:rsidR="00660731">
        <w:t>6</w:t>
      </w:r>
      <w:r>
        <w:t>.</w:t>
      </w:r>
    </w:p>
    <w:p w:rsidR="001854AD" w:rsidRDefault="00827058">
      <w:pPr>
        <w:spacing w:after="264" w:line="265" w:lineRule="auto"/>
        <w:ind w:left="696" w:right="840" w:hanging="10"/>
        <w:jc w:val="center"/>
      </w:pPr>
      <w:r>
        <w:t>Nakon završenog postupka ispitno povjerenstvo izdaje rješenje kojim utvrđuje:</w:t>
      </w:r>
    </w:p>
    <w:p w:rsidR="001854AD" w:rsidRDefault="00827058">
      <w:pPr>
        <w:spacing w:after="500"/>
        <w:ind w:left="389" w:right="77" w:firstLine="0"/>
      </w:pPr>
      <w:r>
        <w:rPr>
          <w:noProof/>
        </w:rPr>
        <w:drawing>
          <wp:inline distT="0" distB="0" distL="0" distR="0">
            <wp:extent cx="54864" cy="60977"/>
            <wp:effectExtent l="0" t="0" r="0" b="0"/>
            <wp:docPr id="19318" name="Picture 19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8" name="Picture 1931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iz kojih predmeta i za koju godinu (razred) i na osnovi čega je polaznik oslobo</w:t>
      </w:r>
      <w:r w:rsidR="007903AA">
        <w:t>đ</w:t>
      </w:r>
      <w:r>
        <w:t xml:space="preserve">en polaganja ispita i koja mu se ocjena iz pojedinog predmeta priznaje, </w:t>
      </w:r>
      <w:r>
        <w:rPr>
          <w:noProof/>
        </w:rPr>
        <w:drawing>
          <wp:inline distT="0" distB="0" distL="0" distR="0">
            <wp:extent cx="54864" cy="60978"/>
            <wp:effectExtent l="0" t="0" r="0" b="0"/>
            <wp:docPr id="19319" name="Picture 19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9" name="Picture 1931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iz kojih predmeta i koje sadržaje polaznik mora polagati kao razlikovni ispit i do kojeg roka, </w:t>
      </w:r>
      <w:r>
        <w:rPr>
          <w:noProof/>
        </w:rPr>
        <w:drawing>
          <wp:inline distT="0" distB="0" distL="0" distR="0">
            <wp:extent cx="54864" cy="57928"/>
            <wp:effectExtent l="0" t="0" r="0" b="0"/>
            <wp:docPr id="19320" name="Picture 19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0" name="Picture 1932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koje predmete polaznik mora polagati kao dodatne ispite i do kojeg roka, </w:t>
      </w: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19321" name="Picture 19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1" name="Picture 1932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 koju godinu programa polaznik stječe pravo upisa ako svoje obveze prema odluci izvrši.</w:t>
      </w:r>
    </w:p>
    <w:p w:rsidR="001854AD" w:rsidRDefault="00827058">
      <w:pPr>
        <w:spacing w:after="220" w:line="265" w:lineRule="auto"/>
        <w:ind w:left="696" w:right="749" w:hanging="10"/>
        <w:jc w:val="center"/>
      </w:pPr>
      <w:r>
        <w:t xml:space="preserve">Članak </w:t>
      </w:r>
      <w:r w:rsidR="00660731">
        <w:t>47</w:t>
      </w:r>
      <w:r>
        <w:t>.</w:t>
      </w:r>
    </w:p>
    <w:p w:rsidR="001854AD" w:rsidRDefault="00827058">
      <w:pPr>
        <w:ind w:left="14" w:right="14"/>
      </w:pPr>
      <w:r>
        <w:t>Rješenje o oslobo</w:t>
      </w:r>
      <w:r w:rsidR="007903AA">
        <w:t>đ</w:t>
      </w:r>
      <w:r>
        <w:t>enju od polaganja ispita i priznavanja ispita potpisuje ravnatelj Škole kao predsjednik ispitnog povjerenstva.</w:t>
      </w:r>
    </w:p>
    <w:p w:rsidR="001854AD" w:rsidRDefault="00827058">
      <w:pPr>
        <w:ind w:left="14" w:right="14"/>
      </w:pPr>
      <w:r>
        <w:t>Protiv rješenja iz stavka 1. ovog članka polaznik ima pravo na žalbu u roku od 15 dana od dana primitka rješenja.</w:t>
      </w:r>
    </w:p>
    <w:p w:rsidR="001854AD" w:rsidRDefault="001854AD">
      <w:pPr>
        <w:sectPr w:rsidR="001854AD">
          <w:headerReference w:type="even" r:id="rId44"/>
          <w:headerReference w:type="default" r:id="rId45"/>
          <w:headerReference w:type="first" r:id="rId46"/>
          <w:pgSz w:w="11904" w:h="16834"/>
          <w:pgMar w:top="1505" w:right="1186" w:bottom="1258" w:left="1536" w:header="720" w:footer="720" w:gutter="0"/>
          <w:cols w:space="720"/>
          <w:titlePg/>
        </w:sectPr>
      </w:pPr>
    </w:p>
    <w:p w:rsidR="001854AD" w:rsidRDefault="00827058">
      <w:pPr>
        <w:ind w:left="782" w:right="14" w:firstLine="0"/>
      </w:pPr>
      <w:r>
        <w:lastRenderedPageBreak/>
        <w:t>Žalba se predaje tajništvu Škole.</w:t>
      </w:r>
    </w:p>
    <w:p w:rsidR="001854AD" w:rsidRDefault="00827058">
      <w:pPr>
        <w:spacing w:after="728"/>
        <w:ind w:left="787" w:right="14" w:firstLine="0"/>
      </w:pPr>
      <w:r>
        <w:t>O žalbi odlučuje Školski odbor.</w:t>
      </w:r>
    </w:p>
    <w:p w:rsidR="001854AD" w:rsidRDefault="00827058">
      <w:pPr>
        <w:spacing w:after="220" w:line="265" w:lineRule="auto"/>
        <w:ind w:left="696" w:right="658" w:hanging="10"/>
        <w:jc w:val="center"/>
      </w:pPr>
      <w:r>
        <w:t xml:space="preserve">Članak </w:t>
      </w:r>
      <w:r w:rsidR="007903AA">
        <w:t>48</w:t>
      </w:r>
      <w:r>
        <w:t>.</w:t>
      </w:r>
    </w:p>
    <w:p w:rsidR="001854AD" w:rsidRDefault="00827058">
      <w:pPr>
        <w:ind w:left="86" w:right="14"/>
      </w:pPr>
      <w:r>
        <w:t>Polaznik će biti udaljen iz Škole u slučaju teške povrede kućnog reda ili fizičkog napada na radnika Škole, učenika ili drugog polaznika.</w:t>
      </w:r>
    </w:p>
    <w:p w:rsidR="001854AD" w:rsidRDefault="00827058">
      <w:pPr>
        <w:spacing w:after="189"/>
        <w:ind w:left="86" w:right="14"/>
      </w:pPr>
      <w:r>
        <w:t>U slučaju veće materijalne štete koju nanese na imovini Škole polaznik osobno odgovara i nadoknađuje štetu prema pravilima kućnog reda Škole.</w:t>
      </w:r>
    </w:p>
    <w:p w:rsidR="001854AD" w:rsidRDefault="00827058">
      <w:pPr>
        <w:spacing w:after="184"/>
        <w:ind w:left="91" w:right="14"/>
      </w:pPr>
      <w:r>
        <w:t>Rješenje o udaljenju iz Škole kao i mogućnost daljnjeg nastavka obrazovanja u slučajevima iz stavka 1. i 2. ovog članka donosi Nastavničko vijeće Škole.</w:t>
      </w:r>
    </w:p>
    <w:p w:rsidR="001854AD" w:rsidRDefault="00827058">
      <w:pPr>
        <w:ind w:left="86" w:right="14"/>
      </w:pPr>
      <w:r>
        <w:t>Protiv rješenja iz stavka 3. ovog članka polaznik ima pravo na žalbu u roku od 15 dana od dana primitka rješenja.</w:t>
      </w:r>
    </w:p>
    <w:p w:rsidR="001854AD" w:rsidRDefault="00827058">
      <w:pPr>
        <w:spacing w:after="755"/>
        <w:ind w:left="792" w:right="14" w:firstLine="0"/>
      </w:pPr>
      <w:r>
        <w:t>O žalbi odlučuje Školski odbor.</w:t>
      </w:r>
    </w:p>
    <w:p w:rsidR="001854AD" w:rsidRDefault="00827058">
      <w:pPr>
        <w:numPr>
          <w:ilvl w:val="0"/>
          <w:numId w:val="7"/>
        </w:numPr>
        <w:spacing w:after="201" w:line="259" w:lineRule="auto"/>
        <w:ind w:right="3216" w:hanging="71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1478702</wp:posOffset>
            </wp:positionV>
            <wp:extent cx="131064" cy="8591714"/>
            <wp:effectExtent l="0" t="0" r="0" b="0"/>
            <wp:wrapSquare wrapText="bothSides"/>
            <wp:docPr id="20917" name="Picture 20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7" name="Picture 2091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8591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ANDRAGOŠKA DOKUMENTACIJA</w:t>
      </w:r>
    </w:p>
    <w:p w:rsidR="001854AD" w:rsidRDefault="00827058">
      <w:pPr>
        <w:spacing w:after="220" w:line="265" w:lineRule="auto"/>
        <w:ind w:left="696" w:right="634" w:hanging="10"/>
        <w:jc w:val="center"/>
      </w:pPr>
      <w:r>
        <w:t xml:space="preserve">Članak </w:t>
      </w:r>
      <w:r w:rsidR="007903AA">
        <w:t>49</w:t>
      </w:r>
      <w:r>
        <w:t>.</w:t>
      </w:r>
    </w:p>
    <w:p w:rsidR="001854AD" w:rsidRDefault="00827058">
      <w:pPr>
        <w:ind w:left="86" w:right="14"/>
      </w:pPr>
      <w:r>
        <w:t>Škola vodi andragošku dokumentaciju o polaznicima stjecanja srednjeg stručnog obrazovanja odraslih.</w:t>
      </w:r>
    </w:p>
    <w:p w:rsidR="001854AD" w:rsidRDefault="00827058">
      <w:pPr>
        <w:spacing w:after="220" w:line="265" w:lineRule="auto"/>
        <w:ind w:left="696" w:right="629" w:hanging="10"/>
        <w:jc w:val="center"/>
      </w:pPr>
      <w:r>
        <w:t xml:space="preserve">Članak </w:t>
      </w:r>
      <w:r w:rsidR="007903AA">
        <w:t>50</w:t>
      </w:r>
      <w:r>
        <w:t>.</w:t>
      </w:r>
    </w:p>
    <w:p w:rsidR="001854AD" w:rsidRDefault="00827058">
      <w:pPr>
        <w:spacing w:after="186"/>
        <w:ind w:left="82" w:right="14"/>
      </w:pPr>
      <w:r>
        <w:t>Andragošku dokumentaciju vode, sređuju i čuvaju do predaje pismohranu voditelj obrazovanja odraslih</w:t>
      </w:r>
      <w:r w:rsidR="007903AA">
        <w:t>.</w:t>
      </w:r>
    </w:p>
    <w:p w:rsidR="001854AD" w:rsidRDefault="00827058">
      <w:pPr>
        <w:spacing w:after="220" w:line="265" w:lineRule="auto"/>
        <w:ind w:left="696" w:right="629" w:hanging="10"/>
        <w:jc w:val="center"/>
      </w:pPr>
      <w:r>
        <w:t>Članak 54.</w:t>
      </w:r>
    </w:p>
    <w:p w:rsidR="001854AD" w:rsidRDefault="00827058">
      <w:pPr>
        <w:ind w:left="792" w:right="14" w:firstLine="0"/>
      </w:pPr>
      <w:r>
        <w:t>Škola vodi obveznu andragošku dokumentaciju koju čine:</w:t>
      </w:r>
    </w:p>
    <w:p w:rsidR="001854AD" w:rsidRDefault="00827058">
      <w:pPr>
        <w:numPr>
          <w:ilvl w:val="1"/>
          <w:numId w:val="7"/>
        </w:numPr>
        <w:ind w:right="2465" w:firstLine="2"/>
      </w:pPr>
      <w:r>
        <w:t xml:space="preserve">matična knjiga, </w:t>
      </w:r>
      <w:r>
        <w:rPr>
          <w:noProof/>
        </w:rPr>
        <w:drawing>
          <wp:inline distT="0" distB="0" distL="0" distR="0">
            <wp:extent cx="51816" cy="60977"/>
            <wp:effectExtent l="0" t="0" r="0" b="0"/>
            <wp:docPr id="20878" name="Picture 20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8" name="Picture 2087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matična knjiga polaznika u programima osposobljavanja i usavršavanja, </w:t>
      </w:r>
      <w:r>
        <w:rPr>
          <w:noProof/>
        </w:rPr>
        <w:drawing>
          <wp:inline distT="0" distB="0" distL="0" distR="0">
            <wp:extent cx="60960" cy="88417"/>
            <wp:effectExtent l="0" t="0" r="0" b="0"/>
            <wp:docPr id="40729" name="Picture 40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9" name="Picture 4072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3AA">
        <w:t>e-</w:t>
      </w:r>
      <w:r>
        <w:t xml:space="preserve">dnevnik rada s imenikom, </w:t>
      </w:r>
      <w:r>
        <w:rPr>
          <w:noProof/>
        </w:rPr>
        <w:drawing>
          <wp:inline distT="0" distB="0" distL="0" distR="0">
            <wp:extent cx="57912" cy="54880"/>
            <wp:effectExtent l="0" t="0" r="0" b="0"/>
            <wp:docPr id="20881" name="Picture 20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1" name="Picture 2088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903AA">
        <w:t xml:space="preserve">e- </w:t>
      </w:r>
      <w:r>
        <w:t>dnevnik rada s imenikom polaznika u programima osposobljavanja i usavršavanja,</w:t>
      </w:r>
      <w:r w:rsidR="007903AA">
        <w:t xml:space="preserve"> specijalističko strukovnog usavršavanja</w:t>
      </w:r>
      <w:r>
        <w:t xml:space="preserve">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20882" name="Picture 20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2" name="Picture 2088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programi obrazovanja odraslih, </w:t>
      </w:r>
      <w:r>
        <w:rPr>
          <w:noProof/>
        </w:rPr>
        <w:drawing>
          <wp:inline distT="0" distB="0" distL="0" distR="0">
            <wp:extent cx="57912" cy="57929"/>
            <wp:effectExtent l="0" t="0" r="0" b="0"/>
            <wp:docPr id="20883" name="Picture 20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3" name="Picture 2088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rješenje o upisu u program obrazovanja,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20884" name="Picture 20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4" name="Picture 2088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prijavnica-upisnica, </w:t>
      </w:r>
      <w:r>
        <w:rPr>
          <w:noProof/>
        </w:rPr>
        <w:drawing>
          <wp:inline distT="0" distB="0" distL="0" distR="0">
            <wp:extent cx="57912" cy="57928"/>
            <wp:effectExtent l="0" t="0" r="0" b="0"/>
            <wp:docPr id="20885" name="Picture 20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5" name="Picture 2088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ugovor o obrazovanju, </w:t>
      </w:r>
      <w:r>
        <w:rPr>
          <w:noProof/>
        </w:rPr>
        <w:drawing>
          <wp:inline distT="0" distB="0" distL="0" distR="0">
            <wp:extent cx="57912" cy="67075"/>
            <wp:effectExtent l="0" t="0" r="0" b="0"/>
            <wp:docPr id="20886" name="Picture 20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6" name="Picture 2088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rješenje o razlikovnim ispitima,</w:t>
      </w:r>
    </w:p>
    <w:p w:rsidR="001854AD" w:rsidRDefault="00827058">
      <w:pPr>
        <w:numPr>
          <w:ilvl w:val="1"/>
          <w:numId w:val="7"/>
        </w:numPr>
        <w:ind w:right="2465" w:firstLine="2"/>
      </w:pPr>
      <w:r>
        <w:lastRenderedPageBreak/>
        <w:t xml:space="preserve">prijavnica i zapisnik za polaganje ispita, </w:t>
      </w:r>
      <w:r>
        <w:rPr>
          <w:noProof/>
        </w:rPr>
        <w:drawing>
          <wp:inline distT="0" distB="0" distL="0" distR="0">
            <wp:extent cx="54864" cy="60977"/>
            <wp:effectExtent l="0" t="0" r="0" b="0"/>
            <wp:docPr id="21874" name="Picture 2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4" name="Picture 21874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prijavnica za obranu završnog rada, </w:t>
      </w:r>
      <w:r>
        <w:rPr>
          <w:noProof/>
        </w:rPr>
        <w:drawing>
          <wp:inline distT="0" distB="0" distL="0" distR="0">
            <wp:extent cx="54864" cy="60977"/>
            <wp:effectExtent l="0" t="0" r="0" b="0"/>
            <wp:docPr id="21875" name="Picture 2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5" name="Picture 2187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prijavnica i zapisnik za završnu provjeru, </w:t>
      </w:r>
      <w:r>
        <w:rPr>
          <w:noProof/>
        </w:rPr>
        <w:drawing>
          <wp:inline distT="0" distB="0" distL="0" distR="0">
            <wp:extent cx="54864" cy="60977"/>
            <wp:effectExtent l="0" t="0" r="0" b="0"/>
            <wp:docPr id="21876" name="Picture 21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6" name="Picture 2187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zapisnik o završnom radu.</w:t>
      </w:r>
    </w:p>
    <w:p w:rsidR="001854AD" w:rsidRDefault="00827058">
      <w:pPr>
        <w:ind w:left="374" w:right="14" w:firstLine="0"/>
      </w:pPr>
      <w:r>
        <w:t>Andragoška dokumentacija može se voditi i u elektroničkom obliku.</w:t>
      </w:r>
    </w:p>
    <w:p w:rsidR="001854AD" w:rsidRDefault="00827058">
      <w:pPr>
        <w:spacing w:after="683"/>
        <w:ind w:left="379" w:right="14" w:firstLine="0"/>
      </w:pPr>
      <w:r>
        <w:t>Pedagošku dokumentaciju propisuje Ministarstvo znanosti i obrazovanja.</w:t>
      </w:r>
    </w:p>
    <w:p w:rsidR="001854AD" w:rsidRDefault="00827058">
      <w:pPr>
        <w:numPr>
          <w:ilvl w:val="0"/>
          <w:numId w:val="7"/>
        </w:numPr>
        <w:spacing w:after="431" w:line="259" w:lineRule="auto"/>
        <w:ind w:right="3216" w:hanging="715"/>
        <w:jc w:val="left"/>
      </w:pPr>
      <w:r>
        <w:rPr>
          <w:sz w:val="26"/>
        </w:rPr>
        <w:t>PRIJELAZNE 1 ZAVRŠNE ODREDBE</w:t>
      </w:r>
    </w:p>
    <w:p w:rsidR="001854AD" w:rsidRDefault="00827058">
      <w:pPr>
        <w:spacing w:after="203" w:line="265" w:lineRule="auto"/>
        <w:ind w:left="10" w:right="110" w:hanging="10"/>
        <w:jc w:val="center"/>
      </w:pPr>
      <w:r>
        <w:rPr>
          <w:sz w:val="26"/>
        </w:rPr>
        <w:t>članak 55.</w:t>
      </w:r>
    </w:p>
    <w:p w:rsidR="001854AD" w:rsidRDefault="00827058">
      <w:pPr>
        <w:spacing w:after="189"/>
        <w:ind w:left="14" w:right="14"/>
      </w:pPr>
      <w:r>
        <w:t>Na polaznike obrazovanja odraslih primjenjuju se odredbe Pravilnika o kućnom redu, kao i odredbe Statut Škole o pohvalama i nagradama.</w:t>
      </w:r>
    </w:p>
    <w:p w:rsidR="001854AD" w:rsidRDefault="00827058">
      <w:pPr>
        <w:spacing w:after="220" w:line="265" w:lineRule="auto"/>
        <w:ind w:left="696" w:right="792" w:hanging="10"/>
        <w:jc w:val="center"/>
      </w:pPr>
      <w:r>
        <w:t>Članak 56.</w:t>
      </w:r>
    </w:p>
    <w:p w:rsidR="001854AD" w:rsidRDefault="00827058">
      <w:pPr>
        <w:ind w:left="715" w:right="14" w:firstLine="0"/>
      </w:pPr>
      <w:r>
        <w:t>Tumačenje odredbi ovog Pravilnika daje Školski odbor Škole.</w:t>
      </w:r>
    </w:p>
    <w:p w:rsidR="001854AD" w:rsidRDefault="00827058">
      <w:pPr>
        <w:spacing w:after="203" w:line="265" w:lineRule="auto"/>
        <w:ind w:left="10" w:right="106" w:hanging="10"/>
        <w:jc w:val="center"/>
      </w:pPr>
      <w:r>
        <w:rPr>
          <w:sz w:val="26"/>
        </w:rPr>
        <w:t>članak 57.</w:t>
      </w:r>
    </w:p>
    <w:p w:rsidR="001854AD" w:rsidRDefault="00827058">
      <w:pPr>
        <w:spacing w:after="187"/>
        <w:ind w:left="706" w:right="14" w:firstLine="0"/>
      </w:pPr>
      <w:r>
        <w:t>Pravilnik stupa na snagu u roku od 8 dana od dana objave na Oglasnoj ploči Škole.</w:t>
      </w:r>
    </w:p>
    <w:p w:rsidR="007903AA" w:rsidRDefault="00827058">
      <w:pPr>
        <w:spacing w:after="5" w:line="452" w:lineRule="auto"/>
        <w:ind w:left="14" w:right="5774" w:firstLine="5"/>
      </w:pPr>
      <w:r>
        <w:t xml:space="preserve">KLASA: </w:t>
      </w:r>
    </w:p>
    <w:p w:rsidR="001854AD" w:rsidRDefault="00827058">
      <w:pPr>
        <w:spacing w:after="5" w:line="452" w:lineRule="auto"/>
        <w:ind w:left="14" w:right="5774" w:firstLine="5"/>
      </w:pPr>
      <w:r>
        <w:t>URBROJ :</w:t>
      </w:r>
    </w:p>
    <w:p w:rsidR="001854AD" w:rsidRDefault="007903AA">
      <w:pPr>
        <w:ind w:left="14" w:right="14" w:firstLine="0"/>
      </w:pPr>
      <w:r>
        <w:t xml:space="preserve">Zabok, </w:t>
      </w:r>
    </w:p>
    <w:p w:rsidR="007903AA" w:rsidRDefault="007903AA">
      <w:pPr>
        <w:ind w:left="14" w:right="14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7903AA" w:rsidRDefault="007903AA">
      <w:pPr>
        <w:ind w:left="14" w:right="14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 Petek, </w:t>
      </w:r>
      <w:proofErr w:type="spellStart"/>
      <w:r>
        <w:t>mag.oec</w:t>
      </w:r>
      <w:proofErr w:type="spellEnd"/>
      <w:r>
        <w:t>.</w:t>
      </w:r>
    </w:p>
    <w:p w:rsidR="007903AA" w:rsidRDefault="007903AA">
      <w:pPr>
        <w:ind w:left="14" w:right="14" w:firstLine="0"/>
      </w:pPr>
      <w:r>
        <w:t xml:space="preserve">Pravilnik je objavljen na Internet stranici Škole i oglasnoj ploči </w:t>
      </w:r>
      <w:proofErr w:type="spellStart"/>
      <w:r>
        <w:t>škole________istupio</w:t>
      </w:r>
      <w:proofErr w:type="spellEnd"/>
      <w:r>
        <w:t xml:space="preserve"> na snagu____________________</w:t>
      </w:r>
    </w:p>
    <w:p w:rsidR="001854AD" w:rsidRDefault="00827058">
      <w:pPr>
        <w:spacing w:after="729" w:line="265" w:lineRule="auto"/>
        <w:ind w:left="2141" w:right="0" w:hanging="10"/>
        <w:jc w:val="center"/>
      </w:pPr>
      <w:r>
        <w:t>RAVNATELJICA:</w:t>
      </w:r>
    </w:p>
    <w:p w:rsidR="007903AA" w:rsidRDefault="007903AA">
      <w:pPr>
        <w:spacing w:after="729" w:line="265" w:lineRule="auto"/>
        <w:ind w:left="2141" w:right="0" w:hanging="10"/>
        <w:jc w:val="center"/>
      </w:pPr>
      <w:r>
        <w:tab/>
        <w:t xml:space="preserve">Draženka </w:t>
      </w:r>
      <w:proofErr w:type="spellStart"/>
      <w:r>
        <w:t>Jurec</w:t>
      </w:r>
      <w:proofErr w:type="spellEnd"/>
      <w:r>
        <w:t xml:space="preserve">, </w:t>
      </w:r>
      <w:proofErr w:type="spellStart"/>
      <w:r>
        <w:t>dipl.ped</w:t>
      </w:r>
      <w:proofErr w:type="spellEnd"/>
      <w:r>
        <w:t>.</w:t>
      </w:r>
    </w:p>
    <w:p w:rsidR="001854AD" w:rsidRDefault="00827058">
      <w:pPr>
        <w:tabs>
          <w:tab w:val="center" w:pos="4526"/>
          <w:tab w:val="center" w:pos="6319"/>
        </w:tabs>
        <w:ind w:left="0" w:right="0" w:firstLine="0"/>
        <w:jc w:val="left"/>
      </w:pPr>
      <w:r>
        <w:tab/>
      </w:r>
    </w:p>
    <w:sectPr w:rsidR="001854AD">
      <w:headerReference w:type="even" r:id="rId59"/>
      <w:headerReference w:type="default" r:id="rId60"/>
      <w:headerReference w:type="first" r:id="rId61"/>
      <w:pgSz w:w="11904" w:h="16834"/>
      <w:pgMar w:top="1500" w:right="1248" w:bottom="1556" w:left="14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C9E" w:rsidRDefault="00BD4C9E">
      <w:pPr>
        <w:spacing w:after="0" w:line="240" w:lineRule="auto"/>
      </w:pPr>
      <w:r>
        <w:separator/>
      </w:r>
    </w:p>
  </w:endnote>
  <w:endnote w:type="continuationSeparator" w:id="0">
    <w:p w:rsidR="00BD4C9E" w:rsidRDefault="00BD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C9E" w:rsidRDefault="00BD4C9E">
      <w:pPr>
        <w:spacing w:after="0" w:line="240" w:lineRule="auto"/>
      </w:pPr>
      <w:r>
        <w:separator/>
      </w:r>
    </w:p>
  </w:footnote>
  <w:footnote w:type="continuationSeparator" w:id="0">
    <w:p w:rsidR="00BD4C9E" w:rsidRDefault="00BD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AD" w:rsidRDefault="001854AD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AD" w:rsidRDefault="001854AD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AD" w:rsidRDefault="001854AD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AD" w:rsidRDefault="001854A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AD" w:rsidRDefault="001854A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AD" w:rsidRDefault="001854A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AD" w:rsidRDefault="00827058">
    <w:pPr>
      <w:spacing w:after="0" w:line="259" w:lineRule="auto"/>
      <w:ind w:left="0" w:right="418" w:firstLine="0"/>
      <w:jc w:val="center"/>
    </w:pPr>
    <w:r>
      <w:t xml:space="preserve">Članak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AD" w:rsidRDefault="00827058">
    <w:pPr>
      <w:spacing w:after="0" w:line="259" w:lineRule="auto"/>
      <w:ind w:left="0" w:right="418" w:firstLine="0"/>
      <w:jc w:val="center"/>
    </w:pPr>
    <w:r>
      <w:t xml:space="preserve">Članak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AD" w:rsidRDefault="00827058">
    <w:pPr>
      <w:spacing w:after="0" w:line="259" w:lineRule="auto"/>
      <w:ind w:left="0" w:right="418" w:firstLine="0"/>
      <w:jc w:val="center"/>
    </w:pPr>
    <w:r>
      <w:t xml:space="preserve">Članak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AD" w:rsidRDefault="00827058">
    <w:pPr>
      <w:spacing w:after="0" w:line="259" w:lineRule="auto"/>
      <w:ind w:left="0" w:right="490" w:firstLine="0"/>
      <w:jc w:val="center"/>
    </w:pPr>
    <w:r>
      <w:t xml:space="preserve">Članak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AD" w:rsidRDefault="00827058">
    <w:pPr>
      <w:spacing w:after="0" w:line="259" w:lineRule="auto"/>
      <w:ind w:left="0" w:right="490" w:firstLine="0"/>
      <w:jc w:val="center"/>
    </w:pPr>
    <w:r>
      <w:t xml:space="preserve">Članak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AD" w:rsidRDefault="001854A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6.75pt;height:6.75pt" coordsize="" o:spt="100" o:bullet="t" adj="0,,0" path="" stroked="f">
        <v:stroke joinstyle="miter"/>
        <v:imagedata r:id="rId1" o:title="image61"/>
        <v:formulas/>
        <v:path o:connecttype="segments"/>
      </v:shape>
    </w:pict>
  </w:numPicBullet>
  <w:numPicBullet w:numPicBulletId="1">
    <w:pict>
      <v:shape id="_x0000_i1033" style="width:6.75pt;height:6.75pt" coordsize="" o:spt="100" o:bullet="t" adj="0,,0" path="" stroked="f">
        <v:stroke joinstyle="miter"/>
        <v:imagedata r:id="rId2" o:title="image62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52" o:spid="_x0000_i1034" type="#_x0000_t75" style="width:14.25pt;height:14.25pt;visibility:visible;mso-wrap-style:square" o:bullet="t">
        <v:imagedata r:id="rId3" o:title=""/>
      </v:shape>
    </w:pict>
  </w:numPicBullet>
  <w:numPicBullet w:numPicBulletId="3">
    <w:pict>
      <v:shape id="Picture 1053" o:spid="_x0000_i1035" type="#_x0000_t75" style="width:14.25pt;height:15pt;visibility:visible;mso-wrap-style:square" o:bullet="t">
        <v:imagedata r:id="rId4" o:title=""/>
      </v:shape>
    </w:pict>
  </w:numPicBullet>
  <w:numPicBullet w:numPicBulletId="4">
    <w:pict>
      <v:shape id="Picture 1057" o:spid="_x0000_i1036" type="#_x0000_t75" style="width:13.5pt;height:13.5pt;visibility:visible;mso-wrap-style:square" o:bullet="t">
        <v:imagedata r:id="rId5" o:title=""/>
      </v:shape>
    </w:pict>
  </w:numPicBullet>
  <w:numPicBullet w:numPicBulletId="5">
    <w:pict>
      <v:shape id="Picture 6274" o:spid="_x0000_i1037" type="#_x0000_t75" style="width:13.5pt;height:14.25pt;visibility:visible;mso-wrap-style:square" o:bullet="t">
        <v:imagedata r:id="rId6" o:title=""/>
      </v:shape>
    </w:pict>
  </w:numPicBullet>
  <w:abstractNum w:abstractNumId="0" w15:restartNumberingAfterBreak="0">
    <w:nsid w:val="0ADE1CC0"/>
    <w:multiLevelType w:val="hybridMultilevel"/>
    <w:tmpl w:val="593848C0"/>
    <w:lvl w:ilvl="0" w:tplc="6CA6BBB6">
      <w:start w:val="1"/>
      <w:numFmt w:val="lowerLetter"/>
      <w:lvlText w:val="%1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6A24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6D0B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EFE7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22CA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079E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21AB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E302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E863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85A58"/>
    <w:multiLevelType w:val="hybridMultilevel"/>
    <w:tmpl w:val="353E1B62"/>
    <w:lvl w:ilvl="0" w:tplc="01823882">
      <w:start w:val="9"/>
      <w:numFmt w:val="upperRoman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DA85B0">
      <w:start w:val="1"/>
      <w:numFmt w:val="bullet"/>
      <w:lvlText w:val="•"/>
      <w:lvlPicBulletId w:val="1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6DD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09B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855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4DA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2F9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232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607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50070"/>
    <w:multiLevelType w:val="hybridMultilevel"/>
    <w:tmpl w:val="E070C93C"/>
    <w:lvl w:ilvl="0" w:tplc="B87E27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E5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41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0A3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20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66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87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EF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EE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0F3F34"/>
    <w:multiLevelType w:val="hybridMultilevel"/>
    <w:tmpl w:val="00F87446"/>
    <w:lvl w:ilvl="0" w:tplc="0FD2544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4BB44">
      <w:start w:val="1"/>
      <w:numFmt w:val="bullet"/>
      <w:lvlText w:val="o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4EC40">
      <w:start w:val="1"/>
      <w:numFmt w:val="bullet"/>
      <w:lvlText w:val="▪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9758">
      <w:start w:val="1"/>
      <w:numFmt w:val="bullet"/>
      <w:lvlText w:val="•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CD358">
      <w:start w:val="1"/>
      <w:numFmt w:val="bullet"/>
      <w:lvlText w:val="o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6A8D46">
      <w:start w:val="1"/>
      <w:numFmt w:val="bullet"/>
      <w:lvlText w:val="▪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6F75A">
      <w:start w:val="1"/>
      <w:numFmt w:val="bullet"/>
      <w:lvlText w:val="•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4DAD4">
      <w:start w:val="1"/>
      <w:numFmt w:val="bullet"/>
      <w:lvlText w:val="o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8FE16">
      <w:start w:val="1"/>
      <w:numFmt w:val="bullet"/>
      <w:lvlText w:val="▪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D56EEA"/>
    <w:multiLevelType w:val="hybridMultilevel"/>
    <w:tmpl w:val="B05E7466"/>
    <w:lvl w:ilvl="0" w:tplc="0E46DAC6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C195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EB2F2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67C1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29BBE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0D91C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2370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C9E02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6265E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B16457"/>
    <w:multiLevelType w:val="hybridMultilevel"/>
    <w:tmpl w:val="7A126F80"/>
    <w:lvl w:ilvl="0" w:tplc="F5F8D44E">
      <w:start w:val="1"/>
      <w:numFmt w:val="bullet"/>
      <w:lvlText w:val="•"/>
      <w:lvlPicBulletId w:val="0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211CC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4DEBE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AF0FA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CFED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6C4CA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4582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4B500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8032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454DF7"/>
    <w:multiLevelType w:val="hybridMultilevel"/>
    <w:tmpl w:val="9CCA73CA"/>
    <w:lvl w:ilvl="0" w:tplc="993AE4E6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2E5AA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E5BA4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44D42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09606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A13CA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CDAC6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285E6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8CD1A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7C72E9"/>
    <w:multiLevelType w:val="hybridMultilevel"/>
    <w:tmpl w:val="4776FA3C"/>
    <w:lvl w:ilvl="0" w:tplc="62A2610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AF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AC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F42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ED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A81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B26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A5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E4D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2B36C9"/>
    <w:multiLevelType w:val="hybridMultilevel"/>
    <w:tmpl w:val="EB8CE996"/>
    <w:lvl w:ilvl="0" w:tplc="E5AED0DC">
      <w:start w:val="1"/>
      <w:numFmt w:val="bullet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B6AE4E8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7A4A320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7B4261E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B209996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9DC0302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39E1AD8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DEC17FE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BC2CE70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E52B3A"/>
    <w:multiLevelType w:val="hybridMultilevel"/>
    <w:tmpl w:val="B1A0D1A4"/>
    <w:lvl w:ilvl="0" w:tplc="C6D8C4F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AD"/>
    <w:rsid w:val="001854AD"/>
    <w:rsid w:val="003024E1"/>
    <w:rsid w:val="00426F9D"/>
    <w:rsid w:val="00660731"/>
    <w:rsid w:val="007903AA"/>
    <w:rsid w:val="00827058"/>
    <w:rsid w:val="00A85148"/>
    <w:rsid w:val="00BD4C9E"/>
    <w:rsid w:val="00D574FD"/>
    <w:rsid w:val="00F46EB9"/>
    <w:rsid w:val="00F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6793"/>
  <w15:docId w15:val="{80A01FE9-B752-4E7A-8713-C84609FC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0" w:line="271" w:lineRule="auto"/>
      <w:ind w:left="77" w:right="211" w:firstLine="7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98"/>
      <w:ind w:right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11"/>
      <w:ind w:right="10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paragraph" w:styleId="Odlomakpopisa">
    <w:name w:val="List Paragraph"/>
    <w:basedOn w:val="Normal"/>
    <w:uiPriority w:val="34"/>
    <w:qFormat/>
    <w:rsid w:val="00D5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9" Type="http://schemas.openxmlformats.org/officeDocument/2006/relationships/image" Target="media/image31.jpg"/><Relationship Id="rId21" Type="http://schemas.openxmlformats.org/officeDocument/2006/relationships/image" Target="media/image19.jpg"/><Relationship Id="rId34" Type="http://schemas.openxmlformats.org/officeDocument/2006/relationships/header" Target="header4.xml"/><Relationship Id="rId42" Type="http://schemas.openxmlformats.org/officeDocument/2006/relationships/image" Target="media/image34.jpg"/><Relationship Id="rId47" Type="http://schemas.openxmlformats.org/officeDocument/2006/relationships/image" Target="media/image36.jpg"/><Relationship Id="rId50" Type="http://schemas.openxmlformats.org/officeDocument/2006/relationships/image" Target="media/image39.jpg"/><Relationship Id="rId55" Type="http://schemas.openxmlformats.org/officeDocument/2006/relationships/image" Target="media/image44.jpg"/><Relationship Id="rId63" Type="http://schemas.openxmlformats.org/officeDocument/2006/relationships/theme" Target="theme/theme1.xml"/><Relationship Id="rId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29" Type="http://schemas.openxmlformats.org/officeDocument/2006/relationships/header" Target="header2.xml"/><Relationship Id="rId41" Type="http://schemas.openxmlformats.org/officeDocument/2006/relationships/image" Target="media/image33.jpg"/><Relationship Id="rId54" Type="http://schemas.openxmlformats.org/officeDocument/2006/relationships/image" Target="media/image43.jp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22.jpg"/><Relationship Id="rId32" Type="http://schemas.openxmlformats.org/officeDocument/2006/relationships/image" Target="media/image27.jpg"/><Relationship Id="rId37" Type="http://schemas.openxmlformats.org/officeDocument/2006/relationships/image" Target="media/image29.jpg"/><Relationship Id="rId40" Type="http://schemas.openxmlformats.org/officeDocument/2006/relationships/image" Target="media/image32.jpg"/><Relationship Id="rId45" Type="http://schemas.openxmlformats.org/officeDocument/2006/relationships/header" Target="header8.xml"/><Relationship Id="rId53" Type="http://schemas.openxmlformats.org/officeDocument/2006/relationships/image" Target="media/image42.jpg"/><Relationship Id="rId58" Type="http://schemas.openxmlformats.org/officeDocument/2006/relationships/image" Target="media/image47.jpg"/><Relationship Id="rId5" Type="http://schemas.openxmlformats.org/officeDocument/2006/relationships/footnotes" Target="footnotes.xml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header" Target="header1.xml"/><Relationship Id="rId36" Type="http://schemas.openxmlformats.org/officeDocument/2006/relationships/header" Target="header6.xml"/><Relationship Id="rId49" Type="http://schemas.openxmlformats.org/officeDocument/2006/relationships/image" Target="media/image38.jpg"/><Relationship Id="rId57" Type="http://schemas.openxmlformats.org/officeDocument/2006/relationships/image" Target="media/image46.jpg"/><Relationship Id="rId61" Type="http://schemas.openxmlformats.org/officeDocument/2006/relationships/header" Target="header12.xml"/><Relationship Id="rId10" Type="http://schemas.openxmlformats.org/officeDocument/2006/relationships/image" Target="media/image9.jpg"/><Relationship Id="rId19" Type="http://schemas.openxmlformats.org/officeDocument/2006/relationships/image" Target="media/image17.jpg"/><Relationship Id="rId31" Type="http://schemas.openxmlformats.org/officeDocument/2006/relationships/image" Target="media/image26.jpg"/><Relationship Id="rId44" Type="http://schemas.openxmlformats.org/officeDocument/2006/relationships/header" Target="header7.xml"/><Relationship Id="rId52" Type="http://schemas.openxmlformats.org/officeDocument/2006/relationships/image" Target="media/image41.jpg"/><Relationship Id="rId60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header" Target="header3.xml"/><Relationship Id="rId35" Type="http://schemas.openxmlformats.org/officeDocument/2006/relationships/header" Target="header5.xml"/><Relationship Id="rId43" Type="http://schemas.openxmlformats.org/officeDocument/2006/relationships/image" Target="media/image35.jpg"/><Relationship Id="rId48" Type="http://schemas.openxmlformats.org/officeDocument/2006/relationships/image" Target="media/image37.jpg"/><Relationship Id="rId56" Type="http://schemas.openxmlformats.org/officeDocument/2006/relationships/image" Target="media/image45.jpg"/><Relationship Id="rId8" Type="http://schemas.openxmlformats.org/officeDocument/2006/relationships/image" Target="media/image3.jpeg"/><Relationship Id="rId51" Type="http://schemas.openxmlformats.org/officeDocument/2006/relationships/image" Target="media/image40.jpg"/><Relationship Id="rId3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image" Target="media/image28.jpg"/><Relationship Id="rId38" Type="http://schemas.openxmlformats.org/officeDocument/2006/relationships/image" Target="media/image30.jpg"/><Relationship Id="rId46" Type="http://schemas.openxmlformats.org/officeDocument/2006/relationships/header" Target="header9.xml"/><Relationship Id="rId59" Type="http://schemas.openxmlformats.org/officeDocument/2006/relationships/header" Target="header10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Tajnica</cp:lastModifiedBy>
  <cp:revision>6</cp:revision>
  <dcterms:created xsi:type="dcterms:W3CDTF">2023-07-13T08:06:00Z</dcterms:created>
  <dcterms:modified xsi:type="dcterms:W3CDTF">2023-07-14T07:36:00Z</dcterms:modified>
</cp:coreProperties>
</file>